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E36B7" w14:textId="7ABCC3A4" w:rsidR="006B489F" w:rsidRDefault="006B489F">
      <w:pPr>
        <w:jc w:val="center"/>
        <w:rPr>
          <w:b/>
          <w:bCs/>
          <w:sz w:val="22"/>
        </w:rPr>
      </w:pPr>
      <w:r>
        <w:rPr>
          <w:b/>
          <w:bCs/>
          <w:sz w:val="22"/>
        </w:rPr>
        <w:t>Health Systems Agency of Northern Virginia</w:t>
      </w:r>
    </w:p>
    <w:p w14:paraId="2C85EC1D" w14:textId="77777777" w:rsidR="006B489F" w:rsidRDefault="00F5136E">
      <w:pPr>
        <w:jc w:val="center"/>
        <w:rPr>
          <w:b/>
          <w:bCs/>
          <w:sz w:val="20"/>
          <w:szCs w:val="22"/>
        </w:rPr>
      </w:pPr>
      <w:r>
        <w:rPr>
          <w:b/>
          <w:bCs/>
          <w:sz w:val="20"/>
          <w:szCs w:val="22"/>
        </w:rPr>
        <w:t>3040 Williams Drive, Suite 200</w:t>
      </w:r>
    </w:p>
    <w:p w14:paraId="28BFE203" w14:textId="77777777" w:rsidR="006B489F" w:rsidRDefault="006B489F">
      <w:pPr>
        <w:jc w:val="center"/>
        <w:rPr>
          <w:b/>
          <w:bCs/>
          <w:sz w:val="20"/>
          <w:szCs w:val="22"/>
        </w:rPr>
      </w:pPr>
      <w:r>
        <w:rPr>
          <w:b/>
          <w:bCs/>
          <w:sz w:val="20"/>
          <w:szCs w:val="22"/>
        </w:rPr>
        <w:t>Fa</w:t>
      </w:r>
      <w:r w:rsidR="00F5136E">
        <w:rPr>
          <w:b/>
          <w:bCs/>
          <w:sz w:val="20"/>
          <w:szCs w:val="22"/>
        </w:rPr>
        <w:t>irfax, Virginia 22031</w:t>
      </w:r>
    </w:p>
    <w:p w14:paraId="644E5FE2" w14:textId="77777777" w:rsidR="006B489F" w:rsidRDefault="006B489F">
      <w:pPr>
        <w:jc w:val="center"/>
        <w:rPr>
          <w:sz w:val="20"/>
          <w:szCs w:val="22"/>
        </w:rPr>
      </w:pPr>
      <w:r>
        <w:rPr>
          <w:b/>
          <w:bCs/>
          <w:sz w:val="20"/>
        </w:rPr>
        <w:t xml:space="preserve">Phone: 703-573-3100     </w:t>
      </w:r>
      <w:r w:rsidR="00281161">
        <w:rPr>
          <w:b/>
          <w:bCs/>
          <w:sz w:val="20"/>
        </w:rPr>
        <w:t>Fax 703-573-3101</w:t>
      </w:r>
    </w:p>
    <w:p w14:paraId="2DC1564A" w14:textId="77777777" w:rsidR="006B489F" w:rsidRDefault="006B489F">
      <w:pPr>
        <w:pStyle w:val="Heading1"/>
        <w:numPr>
          <w:ilvl w:val="0"/>
          <w:numId w:val="0"/>
        </w:numPr>
        <w:ind w:left="645" w:hanging="405"/>
        <w:jc w:val="center"/>
        <w:rPr>
          <w:sz w:val="20"/>
        </w:rPr>
      </w:pPr>
      <w:r>
        <w:rPr>
          <w:sz w:val="20"/>
        </w:rPr>
        <w:t>Email: hsanv@aol.com</w:t>
      </w:r>
    </w:p>
    <w:p w14:paraId="6D183204" w14:textId="77777777" w:rsidR="006B489F" w:rsidRDefault="006B489F">
      <w:r>
        <w:tab/>
      </w:r>
      <w:r>
        <w:tab/>
      </w:r>
    </w:p>
    <w:p w14:paraId="1DD92E34" w14:textId="77777777" w:rsidR="00B9088E" w:rsidRDefault="004E31D8" w:rsidP="005D5814">
      <w:pPr>
        <w:rPr>
          <w:sz w:val="22"/>
        </w:rPr>
      </w:pPr>
      <w:r>
        <w:rPr>
          <w:sz w:val="22"/>
        </w:rPr>
        <w:t>`</w:t>
      </w:r>
      <w:r w:rsidR="006B489F">
        <w:rPr>
          <w:sz w:val="22"/>
        </w:rPr>
        <w:tab/>
      </w:r>
    </w:p>
    <w:p w14:paraId="17370F3E" w14:textId="77777777" w:rsidR="00B9088E" w:rsidRDefault="00B9088E" w:rsidP="005D5814">
      <w:pPr>
        <w:rPr>
          <w:sz w:val="22"/>
        </w:rPr>
      </w:pPr>
    </w:p>
    <w:p w14:paraId="4878EE3F" w14:textId="77777777" w:rsidR="00B9088E" w:rsidRDefault="00B9088E" w:rsidP="005D5814">
      <w:pPr>
        <w:rPr>
          <w:sz w:val="22"/>
        </w:rPr>
      </w:pPr>
    </w:p>
    <w:p w14:paraId="718BC31F" w14:textId="77777777" w:rsidR="00B9088E" w:rsidRDefault="006B489F" w:rsidP="005D5814">
      <w:pPr>
        <w:rPr>
          <w:sz w:val="22"/>
        </w:rPr>
      </w:pPr>
      <w:r>
        <w:rPr>
          <w:sz w:val="22"/>
        </w:rPr>
        <w:tab/>
      </w:r>
      <w:r>
        <w:rPr>
          <w:sz w:val="22"/>
        </w:rPr>
        <w:tab/>
      </w:r>
    </w:p>
    <w:p w14:paraId="5E2F3BA3" w14:textId="77777777" w:rsidR="00B9088E" w:rsidRDefault="00B9088E" w:rsidP="005D5814">
      <w:pPr>
        <w:rPr>
          <w:sz w:val="22"/>
        </w:rPr>
      </w:pPr>
    </w:p>
    <w:p w14:paraId="5443BB30" w14:textId="19C964DD" w:rsidR="006B489F" w:rsidRDefault="006B489F" w:rsidP="005D5814">
      <w:pPr>
        <w:rPr>
          <w:sz w:val="22"/>
        </w:rPr>
      </w:pPr>
      <w:r>
        <w:rPr>
          <w:sz w:val="22"/>
        </w:rPr>
        <w:tab/>
      </w:r>
    </w:p>
    <w:p w14:paraId="248417E2" w14:textId="77777777" w:rsidR="000178F1" w:rsidRDefault="000178F1">
      <w:pPr>
        <w:pStyle w:val="Heading2"/>
        <w:rPr>
          <w:b w:val="0"/>
          <w:bCs w:val="0"/>
        </w:rPr>
      </w:pPr>
    </w:p>
    <w:p w14:paraId="1BC535E1" w14:textId="4767C3AF" w:rsidR="006B489F" w:rsidRPr="007A2CED" w:rsidRDefault="00770EB0">
      <w:pPr>
        <w:pStyle w:val="Heading2"/>
      </w:pPr>
      <w:r>
        <w:t>September</w:t>
      </w:r>
      <w:r w:rsidR="00627819">
        <w:t xml:space="preserve"> </w:t>
      </w:r>
      <w:r w:rsidR="000A6581">
        <w:t>10</w:t>
      </w:r>
      <w:r w:rsidR="005B3FA1" w:rsidRPr="007A2CED">
        <w:t xml:space="preserve">, </w:t>
      </w:r>
      <w:r w:rsidR="00281161" w:rsidRPr="007A2CED">
        <w:t>202</w:t>
      </w:r>
      <w:r w:rsidR="00CD7CCB">
        <w:t>5</w:t>
      </w:r>
      <w:r w:rsidR="003868E3" w:rsidRPr="007A2CED">
        <w:tab/>
      </w:r>
    </w:p>
    <w:p w14:paraId="77B0BABF" w14:textId="77777777" w:rsidR="006B489F" w:rsidRDefault="006B489F" w:rsidP="00B9088E">
      <w:pPr>
        <w:rPr>
          <w:b/>
          <w:bCs/>
          <w:sz w:val="22"/>
        </w:rPr>
      </w:pPr>
    </w:p>
    <w:p w14:paraId="03E33A5B" w14:textId="77777777" w:rsidR="00B9088E" w:rsidRDefault="00B9088E" w:rsidP="00B9088E">
      <w:pPr>
        <w:rPr>
          <w:b/>
          <w:bCs/>
          <w:sz w:val="22"/>
        </w:rPr>
      </w:pPr>
    </w:p>
    <w:p w14:paraId="51F93290" w14:textId="77777777" w:rsidR="006B489F" w:rsidRDefault="006B489F">
      <w:pPr>
        <w:jc w:val="center"/>
        <w:rPr>
          <w:b/>
          <w:bCs/>
          <w:sz w:val="22"/>
        </w:rPr>
      </w:pPr>
      <w:r>
        <w:rPr>
          <w:b/>
          <w:bCs/>
          <w:sz w:val="22"/>
        </w:rPr>
        <w:tab/>
      </w:r>
      <w:r>
        <w:rPr>
          <w:b/>
          <w:bCs/>
          <w:sz w:val="22"/>
        </w:rPr>
        <w:tab/>
      </w:r>
      <w:r>
        <w:rPr>
          <w:b/>
          <w:bCs/>
          <w:sz w:val="22"/>
        </w:rPr>
        <w:tab/>
      </w:r>
      <w:r>
        <w:rPr>
          <w:b/>
          <w:bCs/>
          <w:sz w:val="22"/>
        </w:rPr>
        <w:tab/>
      </w:r>
    </w:p>
    <w:p w14:paraId="60159DD8" w14:textId="77777777" w:rsidR="006B489F" w:rsidRDefault="006B489F">
      <w:pPr>
        <w:rPr>
          <w:b/>
          <w:bCs/>
          <w:sz w:val="22"/>
        </w:rPr>
      </w:pPr>
      <w:r>
        <w:rPr>
          <w:b/>
          <w:bCs/>
          <w:sz w:val="22"/>
        </w:rPr>
        <w:t>TO:</w:t>
      </w:r>
      <w:r>
        <w:rPr>
          <w:b/>
          <w:bCs/>
          <w:sz w:val="22"/>
        </w:rPr>
        <w:tab/>
      </w:r>
      <w:r>
        <w:rPr>
          <w:b/>
          <w:bCs/>
          <w:sz w:val="22"/>
        </w:rPr>
        <w:tab/>
        <w:t>Board of Directors, HSANV</w:t>
      </w:r>
    </w:p>
    <w:p w14:paraId="38555803" w14:textId="77777777" w:rsidR="006B489F" w:rsidRDefault="006B489F">
      <w:pPr>
        <w:rPr>
          <w:b/>
          <w:bCs/>
          <w:sz w:val="22"/>
        </w:rPr>
      </w:pPr>
      <w:r>
        <w:rPr>
          <w:b/>
          <w:bCs/>
          <w:sz w:val="22"/>
        </w:rPr>
        <w:tab/>
      </w:r>
      <w:r>
        <w:rPr>
          <w:b/>
          <w:bCs/>
          <w:sz w:val="22"/>
        </w:rPr>
        <w:tab/>
        <w:t>Interested Parties</w:t>
      </w:r>
    </w:p>
    <w:p w14:paraId="75C7F808" w14:textId="77777777" w:rsidR="00A9172E" w:rsidRDefault="00A9172E" w:rsidP="00F14445">
      <w:pPr>
        <w:jc w:val="right"/>
        <w:rPr>
          <w:b/>
          <w:bCs/>
          <w:sz w:val="22"/>
        </w:rPr>
      </w:pPr>
    </w:p>
    <w:p w14:paraId="35FD9369" w14:textId="77777777" w:rsidR="00F14445" w:rsidRDefault="00F14445" w:rsidP="00F14445">
      <w:pPr>
        <w:jc w:val="right"/>
        <w:rPr>
          <w:b/>
          <w:bCs/>
          <w:sz w:val="22"/>
        </w:rPr>
      </w:pPr>
    </w:p>
    <w:p w14:paraId="2E63E8D1" w14:textId="697F181F" w:rsidR="00A9172E" w:rsidRDefault="00A9172E">
      <w:pPr>
        <w:rPr>
          <w:b/>
          <w:bCs/>
          <w:sz w:val="22"/>
        </w:rPr>
      </w:pPr>
      <w:r>
        <w:rPr>
          <w:b/>
          <w:bCs/>
          <w:sz w:val="22"/>
        </w:rPr>
        <w:t>FROM:</w:t>
      </w:r>
      <w:r>
        <w:rPr>
          <w:b/>
          <w:bCs/>
          <w:sz w:val="22"/>
        </w:rPr>
        <w:tab/>
        <w:t>Dean Montgomery</w:t>
      </w:r>
    </w:p>
    <w:p w14:paraId="7A4D2794" w14:textId="77777777" w:rsidR="006B489F" w:rsidRDefault="006B489F">
      <w:pPr>
        <w:rPr>
          <w:b/>
          <w:bCs/>
          <w:sz w:val="22"/>
        </w:rPr>
      </w:pPr>
    </w:p>
    <w:p w14:paraId="7CF451FF" w14:textId="02FBC3CD" w:rsidR="00ED1A6D" w:rsidRDefault="006B489F" w:rsidP="00ED1A6D">
      <w:pPr>
        <w:tabs>
          <w:tab w:val="left" w:pos="720"/>
          <w:tab w:val="left" w:pos="1440"/>
        </w:tabs>
        <w:ind w:left="1440" w:hanging="1440"/>
        <w:rPr>
          <w:b/>
          <w:bCs/>
          <w:sz w:val="22"/>
        </w:rPr>
      </w:pPr>
      <w:r>
        <w:rPr>
          <w:b/>
          <w:bCs/>
          <w:sz w:val="22"/>
        </w:rPr>
        <w:t>S</w:t>
      </w:r>
      <w:r w:rsidR="002E52D6">
        <w:rPr>
          <w:b/>
          <w:bCs/>
          <w:sz w:val="22"/>
        </w:rPr>
        <w:t>UBJECT:</w:t>
      </w:r>
      <w:r w:rsidR="002E52D6">
        <w:rPr>
          <w:b/>
          <w:bCs/>
          <w:sz w:val="22"/>
        </w:rPr>
        <w:tab/>
      </w:r>
      <w:r w:rsidR="00ED1A6D">
        <w:rPr>
          <w:b/>
          <w:bCs/>
          <w:sz w:val="22"/>
        </w:rPr>
        <w:t>Certifi</w:t>
      </w:r>
      <w:r w:rsidR="003B3A0B">
        <w:rPr>
          <w:b/>
          <w:bCs/>
          <w:sz w:val="22"/>
        </w:rPr>
        <w:t>cate of Public Need Application</w:t>
      </w:r>
    </w:p>
    <w:p w14:paraId="57793380" w14:textId="03D68B48" w:rsidR="000178F1" w:rsidRDefault="00362A9A" w:rsidP="000178F1">
      <w:pPr>
        <w:pStyle w:val="ListParagraph"/>
        <w:ind w:left="1440"/>
        <w:rPr>
          <w:b/>
          <w:sz w:val="22"/>
          <w:szCs w:val="22"/>
        </w:rPr>
      </w:pPr>
      <w:r>
        <w:rPr>
          <w:b/>
          <w:sz w:val="22"/>
          <w:szCs w:val="22"/>
        </w:rPr>
        <w:t>Franconia Springfield Surgery Ce</w:t>
      </w:r>
      <w:r w:rsidR="001F5E2A">
        <w:rPr>
          <w:b/>
          <w:sz w:val="22"/>
          <w:szCs w:val="22"/>
        </w:rPr>
        <w:t xml:space="preserve">nter </w:t>
      </w:r>
      <w:r w:rsidR="0085106D">
        <w:rPr>
          <w:b/>
          <w:sz w:val="22"/>
          <w:szCs w:val="22"/>
        </w:rPr>
        <w:t>II</w:t>
      </w:r>
      <w:r w:rsidR="000178F1">
        <w:rPr>
          <w:b/>
          <w:sz w:val="22"/>
          <w:szCs w:val="22"/>
        </w:rPr>
        <w:t xml:space="preserve"> </w:t>
      </w:r>
    </w:p>
    <w:p w14:paraId="04B9658B" w14:textId="5ED8E511" w:rsidR="000178F1" w:rsidRDefault="000178F1" w:rsidP="00ED1A6D">
      <w:pPr>
        <w:pStyle w:val="ListParagraph"/>
        <w:ind w:left="1440"/>
        <w:rPr>
          <w:b/>
          <w:sz w:val="22"/>
          <w:szCs w:val="22"/>
        </w:rPr>
      </w:pPr>
      <w:r>
        <w:rPr>
          <w:b/>
          <w:sz w:val="22"/>
          <w:szCs w:val="22"/>
        </w:rPr>
        <w:t>(COPN Request VA-8</w:t>
      </w:r>
      <w:r w:rsidR="0074773F">
        <w:rPr>
          <w:b/>
          <w:sz w:val="22"/>
          <w:szCs w:val="22"/>
        </w:rPr>
        <w:t>835</w:t>
      </w:r>
      <w:r w:rsidRPr="003A772F">
        <w:rPr>
          <w:b/>
          <w:sz w:val="22"/>
          <w:szCs w:val="22"/>
        </w:rPr>
        <w:t>)</w:t>
      </w:r>
    </w:p>
    <w:p w14:paraId="5B0D8625" w14:textId="75055878" w:rsidR="006B489F" w:rsidRDefault="00892559" w:rsidP="00ED1A6D">
      <w:pPr>
        <w:tabs>
          <w:tab w:val="left" w:pos="720"/>
          <w:tab w:val="left" w:pos="1440"/>
        </w:tabs>
        <w:ind w:left="1440" w:hanging="1440"/>
      </w:pPr>
      <w:r>
        <w:t>_______________________________</w:t>
      </w:r>
      <w:r w:rsidR="006B489F">
        <w:t>______________________________________________</w:t>
      </w:r>
    </w:p>
    <w:p w14:paraId="7F4B9897" w14:textId="77777777" w:rsidR="009214D8" w:rsidRDefault="009214D8" w:rsidP="00ED1A6D">
      <w:pPr>
        <w:tabs>
          <w:tab w:val="left" w:pos="720"/>
          <w:tab w:val="left" w:pos="1440"/>
        </w:tabs>
        <w:ind w:left="1440" w:hanging="1440"/>
        <w:rPr>
          <w:b/>
          <w:bCs/>
        </w:rPr>
      </w:pPr>
    </w:p>
    <w:p w14:paraId="236C937F" w14:textId="4069F046" w:rsidR="006B489F" w:rsidRDefault="00A62935" w:rsidP="00A62935">
      <w:pPr>
        <w:rPr>
          <w:b/>
          <w:bCs/>
          <w:sz w:val="22"/>
        </w:rPr>
      </w:pPr>
      <w:r>
        <w:rPr>
          <w:b/>
          <w:bCs/>
          <w:sz w:val="22"/>
        </w:rPr>
        <w:t xml:space="preserve">I.  </w:t>
      </w:r>
      <w:r w:rsidR="006B489F">
        <w:rPr>
          <w:b/>
          <w:bCs/>
          <w:sz w:val="22"/>
        </w:rPr>
        <w:t>Summary of the Proposal</w:t>
      </w:r>
    </w:p>
    <w:p w14:paraId="3E74771A" w14:textId="77777777" w:rsidR="008F687F" w:rsidRDefault="008F687F" w:rsidP="00C22B01">
      <w:pPr>
        <w:pStyle w:val="BodyText"/>
        <w:rPr>
          <w:szCs w:val="22"/>
        </w:rPr>
      </w:pPr>
    </w:p>
    <w:p w14:paraId="307B50C6" w14:textId="2A22D2C8" w:rsidR="001A7136" w:rsidRDefault="00911E1B" w:rsidP="00911E1B">
      <w:pPr>
        <w:rPr>
          <w:szCs w:val="22"/>
        </w:rPr>
      </w:pPr>
      <w:r w:rsidRPr="00911E1B">
        <w:rPr>
          <w:bCs/>
          <w:sz w:val="22"/>
          <w:szCs w:val="22"/>
        </w:rPr>
        <w:t>Franconia Springfield Surgery Center II</w:t>
      </w:r>
      <w:r w:rsidR="00B128A7">
        <w:rPr>
          <w:bCs/>
          <w:sz w:val="22"/>
          <w:szCs w:val="22"/>
        </w:rPr>
        <w:t>, LL</w:t>
      </w:r>
      <w:r w:rsidR="002D0229">
        <w:rPr>
          <w:bCs/>
          <w:sz w:val="22"/>
          <w:szCs w:val="22"/>
        </w:rPr>
        <w:t>C</w:t>
      </w:r>
      <w:r>
        <w:rPr>
          <w:bCs/>
          <w:sz w:val="22"/>
          <w:szCs w:val="22"/>
        </w:rPr>
        <w:t xml:space="preserve"> </w:t>
      </w:r>
      <w:r w:rsidR="001A7136">
        <w:rPr>
          <w:szCs w:val="22"/>
        </w:rPr>
        <w:t>(</w:t>
      </w:r>
      <w:r w:rsidR="00CE1628">
        <w:rPr>
          <w:szCs w:val="22"/>
        </w:rPr>
        <w:t>FSSC</w:t>
      </w:r>
      <w:r w:rsidR="00CA03C1">
        <w:rPr>
          <w:szCs w:val="22"/>
        </w:rPr>
        <w:t>-</w:t>
      </w:r>
      <w:r w:rsidR="00CE1628">
        <w:rPr>
          <w:szCs w:val="22"/>
        </w:rPr>
        <w:t>II</w:t>
      </w:r>
      <w:r w:rsidR="001A7136">
        <w:rPr>
          <w:szCs w:val="22"/>
        </w:rPr>
        <w:t>)</w:t>
      </w:r>
      <w:r w:rsidR="00884731">
        <w:rPr>
          <w:szCs w:val="22"/>
        </w:rPr>
        <w:t>,</w:t>
      </w:r>
      <w:r w:rsidR="001A7136">
        <w:rPr>
          <w:szCs w:val="22"/>
        </w:rPr>
        <w:t xml:space="preserve"> a newly formed </w:t>
      </w:r>
      <w:r w:rsidR="00CE1628">
        <w:rPr>
          <w:szCs w:val="22"/>
        </w:rPr>
        <w:t>subsidiary of Ino</w:t>
      </w:r>
      <w:r w:rsidR="008F237B">
        <w:rPr>
          <w:szCs w:val="22"/>
        </w:rPr>
        <w:t xml:space="preserve">va Health </w:t>
      </w:r>
      <w:r w:rsidR="002D0229">
        <w:rPr>
          <w:szCs w:val="22"/>
        </w:rPr>
        <w:t xml:space="preserve"> </w:t>
      </w:r>
      <w:r w:rsidR="008F237B">
        <w:rPr>
          <w:szCs w:val="22"/>
        </w:rPr>
        <w:t>System,</w:t>
      </w:r>
      <w:r w:rsidR="001A7136">
        <w:rPr>
          <w:szCs w:val="22"/>
        </w:rPr>
        <w:t xml:space="preserve"> </w:t>
      </w:r>
      <w:r w:rsidR="00884731">
        <w:rPr>
          <w:szCs w:val="22"/>
        </w:rPr>
        <w:t>proposes</w:t>
      </w:r>
      <w:r w:rsidR="001A7136">
        <w:rPr>
          <w:szCs w:val="22"/>
        </w:rPr>
        <w:t xml:space="preserve"> </w:t>
      </w:r>
      <w:r w:rsidR="00F86241">
        <w:rPr>
          <w:szCs w:val="22"/>
        </w:rPr>
        <w:t xml:space="preserve">to </w:t>
      </w:r>
      <w:r w:rsidR="00805605">
        <w:rPr>
          <w:szCs w:val="22"/>
        </w:rPr>
        <w:t>establish</w:t>
      </w:r>
      <w:r w:rsidR="001A7136">
        <w:rPr>
          <w:szCs w:val="22"/>
        </w:rPr>
        <w:t xml:space="preserve"> an outpatient surgical hospital</w:t>
      </w:r>
      <w:r w:rsidR="00F14B73" w:rsidRPr="00A268F1">
        <w:rPr>
          <w:rStyle w:val="FootnoteReference"/>
          <w:bCs/>
          <w:sz w:val="22"/>
          <w:szCs w:val="22"/>
        </w:rPr>
        <w:footnoteReference w:id="1"/>
      </w:r>
      <w:r w:rsidR="002D0229">
        <w:rPr>
          <w:szCs w:val="22"/>
        </w:rPr>
        <w:t xml:space="preserve"> in</w:t>
      </w:r>
      <w:r w:rsidR="00B8770A">
        <w:rPr>
          <w:szCs w:val="22"/>
        </w:rPr>
        <w:t xml:space="preserve"> </w:t>
      </w:r>
      <w:r w:rsidR="00E07B27">
        <w:rPr>
          <w:szCs w:val="22"/>
        </w:rPr>
        <w:t>S</w:t>
      </w:r>
      <w:r w:rsidR="00DB691C">
        <w:rPr>
          <w:szCs w:val="22"/>
        </w:rPr>
        <w:t>prin</w:t>
      </w:r>
      <w:r w:rsidR="00E07B27">
        <w:rPr>
          <w:szCs w:val="22"/>
        </w:rPr>
        <w:t>gfield</w:t>
      </w:r>
      <w:r w:rsidR="001A7136">
        <w:rPr>
          <w:szCs w:val="22"/>
        </w:rPr>
        <w:t xml:space="preserve">, Virginia. The center would have </w:t>
      </w:r>
      <w:r w:rsidR="00F86241">
        <w:rPr>
          <w:szCs w:val="22"/>
        </w:rPr>
        <w:t>four</w:t>
      </w:r>
      <w:r w:rsidR="00536C3A">
        <w:rPr>
          <w:szCs w:val="22"/>
        </w:rPr>
        <w:t xml:space="preserve"> </w:t>
      </w:r>
      <w:r w:rsidR="001A7136">
        <w:rPr>
          <w:szCs w:val="22"/>
        </w:rPr>
        <w:t>licensed operating rooms, a number unlicensed procedure rooms</w:t>
      </w:r>
      <w:r w:rsidR="00CA03C1">
        <w:rPr>
          <w:szCs w:val="22"/>
        </w:rPr>
        <w:t>,</w:t>
      </w:r>
      <w:r w:rsidR="00EC6A61">
        <w:rPr>
          <w:szCs w:val="22"/>
        </w:rPr>
        <w:t xml:space="preserve"> </w:t>
      </w:r>
      <w:r w:rsidR="001A7136">
        <w:rPr>
          <w:szCs w:val="22"/>
        </w:rPr>
        <w:t xml:space="preserve">and support space. </w:t>
      </w:r>
    </w:p>
    <w:p w14:paraId="7E5E0E58" w14:textId="77777777" w:rsidR="00106B55" w:rsidRDefault="00106B55" w:rsidP="00C22B01">
      <w:pPr>
        <w:rPr>
          <w:sz w:val="22"/>
          <w:szCs w:val="22"/>
        </w:rPr>
      </w:pPr>
    </w:p>
    <w:p w14:paraId="54482D2B" w14:textId="651E2DB1" w:rsidR="00C22B01" w:rsidRPr="00C74A91" w:rsidRDefault="00A9172E" w:rsidP="00C22B01">
      <w:pPr>
        <w:rPr>
          <w:szCs w:val="22"/>
        </w:rPr>
      </w:pPr>
      <w:r>
        <w:rPr>
          <w:sz w:val="22"/>
          <w:szCs w:val="22"/>
        </w:rPr>
        <w:t>P</w:t>
      </w:r>
      <w:r w:rsidR="00C22B01" w:rsidRPr="00BD476A">
        <w:rPr>
          <w:sz w:val="22"/>
          <w:szCs w:val="22"/>
        </w:rPr>
        <w:t>roje</w:t>
      </w:r>
      <w:r w:rsidR="00C22B01">
        <w:rPr>
          <w:sz w:val="22"/>
          <w:szCs w:val="22"/>
        </w:rPr>
        <w:t>ct</w:t>
      </w:r>
      <w:r>
        <w:rPr>
          <w:sz w:val="22"/>
          <w:szCs w:val="22"/>
        </w:rPr>
        <w:t>ed capital</w:t>
      </w:r>
      <w:r w:rsidR="00C22B01">
        <w:rPr>
          <w:sz w:val="22"/>
          <w:szCs w:val="22"/>
        </w:rPr>
        <w:t xml:space="preserve"> costs </w:t>
      </w:r>
      <w:r w:rsidR="00805605" w:rsidRPr="00805605">
        <w:rPr>
          <w:sz w:val="22"/>
          <w:szCs w:val="22"/>
        </w:rPr>
        <w:t xml:space="preserve">are </w:t>
      </w:r>
      <w:r w:rsidR="00A45FFC" w:rsidRPr="00A45FFC">
        <w:rPr>
          <w:sz w:val="22"/>
          <w:szCs w:val="22"/>
        </w:rPr>
        <w:t>$43,040,598</w:t>
      </w:r>
      <w:r w:rsidR="00C22B01" w:rsidRPr="00805605">
        <w:rPr>
          <w:sz w:val="22"/>
          <w:szCs w:val="22"/>
        </w:rPr>
        <w:t>, approximately</w:t>
      </w:r>
      <w:r w:rsidR="00C22B01" w:rsidRPr="00C74A91">
        <w:rPr>
          <w:sz w:val="22"/>
          <w:szCs w:val="22"/>
        </w:rPr>
        <w:t xml:space="preserve"> </w:t>
      </w:r>
      <w:r w:rsidR="00602370" w:rsidRPr="00602370">
        <w:rPr>
          <w:sz w:val="22"/>
          <w:szCs w:val="22"/>
        </w:rPr>
        <w:t>$15</w:t>
      </w:r>
      <w:r w:rsidR="00884736">
        <w:rPr>
          <w:sz w:val="22"/>
          <w:szCs w:val="22"/>
        </w:rPr>
        <w:t>.5 million</w:t>
      </w:r>
      <w:r w:rsidR="00C22B01" w:rsidRPr="00C74A91">
        <w:rPr>
          <w:sz w:val="22"/>
          <w:szCs w:val="22"/>
        </w:rPr>
        <w:t xml:space="preserve"> of which would be for construction</w:t>
      </w:r>
      <w:r w:rsidR="00106B55">
        <w:rPr>
          <w:sz w:val="22"/>
          <w:szCs w:val="22"/>
        </w:rPr>
        <w:t xml:space="preserve"> and a</w:t>
      </w:r>
      <w:r w:rsidR="00C22B01" w:rsidRPr="00C74A91">
        <w:rPr>
          <w:sz w:val="22"/>
          <w:szCs w:val="22"/>
        </w:rPr>
        <w:t xml:space="preserve">bout </w:t>
      </w:r>
      <w:r w:rsidR="003D77C6" w:rsidRPr="003D77C6">
        <w:rPr>
          <w:sz w:val="22"/>
          <w:szCs w:val="22"/>
        </w:rPr>
        <w:t>$10</w:t>
      </w:r>
      <w:r w:rsidR="00406E90">
        <w:rPr>
          <w:sz w:val="22"/>
          <w:szCs w:val="22"/>
        </w:rPr>
        <w:t xml:space="preserve">.9 </w:t>
      </w:r>
      <w:r w:rsidR="00C22B01" w:rsidRPr="00C74A91">
        <w:rPr>
          <w:sz w:val="22"/>
          <w:szCs w:val="22"/>
        </w:rPr>
        <w:t>million for equipment. The remainder, about $</w:t>
      </w:r>
      <w:r w:rsidR="00E91856">
        <w:rPr>
          <w:sz w:val="22"/>
          <w:szCs w:val="22"/>
        </w:rPr>
        <w:t xml:space="preserve">16.6 </w:t>
      </w:r>
      <w:r w:rsidR="00496D39">
        <w:rPr>
          <w:sz w:val="22"/>
          <w:szCs w:val="22"/>
        </w:rPr>
        <w:t>million</w:t>
      </w:r>
      <w:r w:rsidR="00C22B01" w:rsidRPr="00C74A91">
        <w:rPr>
          <w:sz w:val="22"/>
          <w:szCs w:val="22"/>
        </w:rPr>
        <w:t xml:space="preserve">, would be for site </w:t>
      </w:r>
      <w:r w:rsidR="00CF43B4">
        <w:rPr>
          <w:sz w:val="22"/>
          <w:szCs w:val="22"/>
        </w:rPr>
        <w:t>acquisition</w:t>
      </w:r>
      <w:r w:rsidR="00F65FC5">
        <w:rPr>
          <w:sz w:val="22"/>
          <w:szCs w:val="22"/>
        </w:rPr>
        <w:t xml:space="preserve"> and </w:t>
      </w:r>
      <w:r w:rsidR="00C22B01" w:rsidRPr="00C74A91">
        <w:rPr>
          <w:sz w:val="22"/>
          <w:szCs w:val="22"/>
        </w:rPr>
        <w:t>preparation, professional fees</w:t>
      </w:r>
      <w:r w:rsidR="00C22B01">
        <w:rPr>
          <w:sz w:val="22"/>
          <w:szCs w:val="22"/>
        </w:rPr>
        <w:t>,</w:t>
      </w:r>
      <w:r w:rsidR="00C22B01" w:rsidRPr="00C74A91">
        <w:rPr>
          <w:sz w:val="22"/>
          <w:szCs w:val="22"/>
        </w:rPr>
        <w:t xml:space="preserve"> and related expenses. </w:t>
      </w:r>
      <w:r w:rsidR="00F735DE">
        <w:rPr>
          <w:sz w:val="22"/>
          <w:szCs w:val="22"/>
        </w:rPr>
        <w:t xml:space="preserve">  </w:t>
      </w:r>
    </w:p>
    <w:p w14:paraId="6FF9BBC3" w14:textId="4D1E3913" w:rsidR="00C22B01" w:rsidRPr="00C74A91" w:rsidRDefault="00C22B01" w:rsidP="00C22B01">
      <w:pPr>
        <w:pStyle w:val="BodyText"/>
        <w:rPr>
          <w:szCs w:val="22"/>
        </w:rPr>
      </w:pPr>
    </w:p>
    <w:p w14:paraId="5AA50C51" w14:textId="40F3BEB8" w:rsidR="00C22B01" w:rsidRDefault="00C22B01" w:rsidP="00C22B01">
      <w:pPr>
        <w:jc w:val="both"/>
        <w:rPr>
          <w:sz w:val="22"/>
          <w:szCs w:val="22"/>
        </w:rPr>
      </w:pPr>
      <w:r w:rsidRPr="00C74A91">
        <w:rPr>
          <w:sz w:val="22"/>
          <w:szCs w:val="22"/>
        </w:rPr>
        <w:t>Development costs</w:t>
      </w:r>
      <w:r w:rsidRPr="00EC37E8">
        <w:rPr>
          <w:sz w:val="22"/>
          <w:szCs w:val="22"/>
        </w:rPr>
        <w:t xml:space="preserve"> would be paid from </w:t>
      </w:r>
      <w:r w:rsidR="00536C3A">
        <w:rPr>
          <w:sz w:val="22"/>
          <w:szCs w:val="22"/>
        </w:rPr>
        <w:t>internal Inova Hea</w:t>
      </w:r>
      <w:r w:rsidR="007F2B93">
        <w:rPr>
          <w:sz w:val="22"/>
          <w:szCs w:val="22"/>
        </w:rPr>
        <w:t>lth System funds</w:t>
      </w:r>
      <w:r w:rsidRPr="00EC37E8">
        <w:rPr>
          <w:sz w:val="22"/>
          <w:szCs w:val="22"/>
        </w:rPr>
        <w:t>. T</w:t>
      </w:r>
      <w:r>
        <w:rPr>
          <w:sz w:val="22"/>
          <w:szCs w:val="22"/>
        </w:rPr>
        <w:t xml:space="preserve">here would be no direct financing expense. </w:t>
      </w:r>
      <w:r w:rsidRPr="0000313F">
        <w:rPr>
          <w:sz w:val="22"/>
          <w:szCs w:val="22"/>
        </w:rPr>
        <w:t xml:space="preserve">Table 1 shows recent capacity and service volumes </w:t>
      </w:r>
      <w:r w:rsidR="003D2DE2">
        <w:rPr>
          <w:sz w:val="22"/>
          <w:szCs w:val="22"/>
        </w:rPr>
        <w:t xml:space="preserve">at </w:t>
      </w:r>
      <w:r w:rsidR="007F2B93">
        <w:rPr>
          <w:sz w:val="22"/>
          <w:szCs w:val="22"/>
        </w:rPr>
        <w:t>no</w:t>
      </w:r>
      <w:r w:rsidR="008C24BF">
        <w:rPr>
          <w:sz w:val="22"/>
          <w:szCs w:val="22"/>
        </w:rPr>
        <w:t>rthern</w:t>
      </w:r>
      <w:r w:rsidR="00B8770A">
        <w:rPr>
          <w:sz w:val="22"/>
          <w:szCs w:val="22"/>
        </w:rPr>
        <w:t xml:space="preserve"> </w:t>
      </w:r>
      <w:r w:rsidR="003D2DE2">
        <w:rPr>
          <w:sz w:val="22"/>
          <w:szCs w:val="22"/>
        </w:rPr>
        <w:t xml:space="preserve">Virginia </w:t>
      </w:r>
      <w:r w:rsidR="008C24BF">
        <w:rPr>
          <w:sz w:val="22"/>
          <w:szCs w:val="22"/>
        </w:rPr>
        <w:t xml:space="preserve">surgery </w:t>
      </w:r>
      <w:r w:rsidR="003D2DE2">
        <w:rPr>
          <w:sz w:val="22"/>
          <w:szCs w:val="22"/>
        </w:rPr>
        <w:t>services</w:t>
      </w:r>
      <w:r>
        <w:rPr>
          <w:sz w:val="22"/>
          <w:szCs w:val="22"/>
        </w:rPr>
        <w:t xml:space="preserve">. </w:t>
      </w:r>
    </w:p>
    <w:p w14:paraId="6E448C29" w14:textId="77777777" w:rsidR="007148D8" w:rsidRDefault="007148D8" w:rsidP="00C22B01">
      <w:pPr>
        <w:jc w:val="both"/>
        <w:rPr>
          <w:sz w:val="22"/>
          <w:szCs w:val="22"/>
        </w:rPr>
      </w:pPr>
    </w:p>
    <w:p w14:paraId="59015CBB" w14:textId="0B8540BB" w:rsidR="007148D8" w:rsidRDefault="007148D8" w:rsidP="007148D8">
      <w:pPr>
        <w:pStyle w:val="Level1"/>
        <w:tabs>
          <w:tab w:val="left" w:pos="720"/>
        </w:tabs>
        <w:ind w:left="0"/>
        <w:jc w:val="left"/>
        <w:rPr>
          <w:rFonts w:ascii="Times New Roman" w:hAnsi="Times New Roman" w:cs="Times New Roman"/>
          <w:bCs/>
          <w:sz w:val="22"/>
          <w:szCs w:val="22"/>
        </w:rPr>
      </w:pPr>
      <w:r w:rsidRPr="007148D8">
        <w:rPr>
          <w:rFonts w:ascii="Times New Roman" w:hAnsi="Times New Roman" w:cs="Times New Roman"/>
          <w:bCs/>
          <w:sz w:val="22"/>
          <w:szCs w:val="22"/>
        </w:rPr>
        <w:t xml:space="preserve">The discussion below </w:t>
      </w:r>
      <w:r w:rsidR="007841A2">
        <w:rPr>
          <w:rFonts w:ascii="Times New Roman" w:hAnsi="Times New Roman" w:cs="Times New Roman"/>
          <w:bCs/>
          <w:sz w:val="22"/>
          <w:szCs w:val="22"/>
        </w:rPr>
        <w:t>places</w:t>
      </w:r>
      <w:r w:rsidRPr="007148D8">
        <w:rPr>
          <w:rFonts w:ascii="Times New Roman" w:hAnsi="Times New Roman" w:cs="Times New Roman"/>
          <w:bCs/>
          <w:sz w:val="22"/>
          <w:szCs w:val="22"/>
        </w:rPr>
        <w:t xml:space="preserve"> the application in the context of northern Virginia surgery facility development and use and examines </w:t>
      </w:r>
      <w:r w:rsidR="007841A2">
        <w:rPr>
          <w:rFonts w:ascii="Times New Roman" w:hAnsi="Times New Roman" w:cs="Times New Roman"/>
          <w:bCs/>
          <w:sz w:val="22"/>
          <w:szCs w:val="22"/>
        </w:rPr>
        <w:t>it</w:t>
      </w:r>
      <w:r w:rsidRPr="007148D8">
        <w:rPr>
          <w:rFonts w:ascii="Times New Roman" w:hAnsi="Times New Roman" w:cs="Times New Roman"/>
          <w:bCs/>
          <w:sz w:val="22"/>
          <w:szCs w:val="22"/>
        </w:rPr>
        <w:t xml:space="preserve"> relative to required planning considerations.</w:t>
      </w:r>
      <w:r>
        <w:rPr>
          <w:rFonts w:ascii="Times New Roman" w:hAnsi="Times New Roman" w:cs="Times New Roman"/>
          <w:bCs/>
          <w:sz w:val="22"/>
          <w:szCs w:val="22"/>
        </w:rPr>
        <w:t xml:space="preserve">  </w:t>
      </w:r>
    </w:p>
    <w:p w14:paraId="244F5D02" w14:textId="77777777" w:rsidR="007148D8" w:rsidRDefault="007148D8" w:rsidP="007148D8">
      <w:pPr>
        <w:pStyle w:val="BodyText"/>
        <w:rPr>
          <w:szCs w:val="22"/>
        </w:rPr>
      </w:pPr>
    </w:p>
    <w:p w14:paraId="66EE24A9" w14:textId="77777777" w:rsidR="007148D8" w:rsidRPr="00EC37E8" w:rsidRDefault="007148D8" w:rsidP="00C22B01">
      <w:pPr>
        <w:jc w:val="both"/>
        <w:rPr>
          <w:sz w:val="22"/>
          <w:szCs w:val="22"/>
        </w:rPr>
      </w:pPr>
    </w:p>
    <w:p w14:paraId="3D55DB6E" w14:textId="77777777" w:rsidR="00F14B73" w:rsidRDefault="00F14B73" w:rsidP="00C22B01">
      <w:pPr>
        <w:rPr>
          <w:sz w:val="22"/>
          <w:szCs w:val="22"/>
        </w:rPr>
      </w:pPr>
    </w:p>
    <w:p w14:paraId="0F286073" w14:textId="77777777" w:rsidR="00517F7B" w:rsidRDefault="00E24E26" w:rsidP="00517F7B">
      <w:pPr>
        <w:rPr>
          <w:sz w:val="22"/>
          <w:szCs w:val="22"/>
        </w:rPr>
      </w:pPr>
      <w:r w:rsidRPr="00911E1B">
        <w:rPr>
          <w:bCs/>
          <w:sz w:val="22"/>
          <w:szCs w:val="22"/>
        </w:rPr>
        <w:t xml:space="preserve">Franconia Springfield Surgery Center </w:t>
      </w:r>
      <w:r w:rsidR="00A408EA">
        <w:rPr>
          <w:bCs/>
          <w:sz w:val="22"/>
          <w:szCs w:val="22"/>
        </w:rPr>
        <w:t xml:space="preserve">II </w:t>
      </w:r>
      <w:r w:rsidR="00C22B01">
        <w:rPr>
          <w:sz w:val="22"/>
          <w:szCs w:val="22"/>
        </w:rPr>
        <w:t>justifies the proposal</w:t>
      </w:r>
      <w:r w:rsidR="00C22B01" w:rsidRPr="00A74EB4">
        <w:rPr>
          <w:sz w:val="22"/>
          <w:szCs w:val="22"/>
        </w:rPr>
        <w:t xml:space="preserve"> on the grounds that: </w:t>
      </w:r>
    </w:p>
    <w:p w14:paraId="3DA1AFAA" w14:textId="77777777" w:rsidR="00517F7B" w:rsidRDefault="00517F7B" w:rsidP="00517F7B">
      <w:pPr>
        <w:rPr>
          <w:sz w:val="22"/>
          <w:szCs w:val="22"/>
        </w:rPr>
      </w:pPr>
    </w:p>
    <w:p w14:paraId="6A019DFB" w14:textId="78995CCE" w:rsidR="008F5931" w:rsidRPr="00517F7B" w:rsidRDefault="00517F7B" w:rsidP="00517F7B">
      <w:pPr>
        <w:pStyle w:val="ListParagraph"/>
        <w:numPr>
          <w:ilvl w:val="0"/>
          <w:numId w:val="17"/>
        </w:numPr>
        <w:rPr>
          <w:sz w:val="22"/>
          <w:szCs w:val="22"/>
        </w:rPr>
      </w:pPr>
      <w:r>
        <w:rPr>
          <w:sz w:val="22"/>
          <w:szCs w:val="22"/>
        </w:rPr>
        <w:t xml:space="preserve">The </w:t>
      </w:r>
      <w:r w:rsidR="0005006C" w:rsidRPr="00517F7B">
        <w:rPr>
          <w:sz w:val="22"/>
          <w:szCs w:val="22"/>
        </w:rPr>
        <w:t>project</w:t>
      </w:r>
      <w:r w:rsidR="00435685" w:rsidRPr="00517F7B">
        <w:rPr>
          <w:sz w:val="22"/>
          <w:szCs w:val="22"/>
        </w:rPr>
        <w:t>, which</w:t>
      </w:r>
      <w:r w:rsidR="0005006C" w:rsidRPr="00517F7B">
        <w:rPr>
          <w:sz w:val="22"/>
          <w:szCs w:val="22"/>
        </w:rPr>
        <w:t xml:space="preserve"> entails the relocation of </w:t>
      </w:r>
      <w:r w:rsidR="004B3BF2" w:rsidRPr="00517F7B">
        <w:rPr>
          <w:sz w:val="22"/>
          <w:szCs w:val="22"/>
        </w:rPr>
        <w:t xml:space="preserve">licensed surgery capacity from two </w:t>
      </w:r>
      <w:r w:rsidR="00DA13EC">
        <w:rPr>
          <w:sz w:val="22"/>
          <w:szCs w:val="22"/>
        </w:rPr>
        <w:t xml:space="preserve">nearby </w:t>
      </w:r>
      <w:r w:rsidR="007A7865" w:rsidRPr="00517F7B">
        <w:rPr>
          <w:sz w:val="22"/>
          <w:szCs w:val="22"/>
        </w:rPr>
        <w:t xml:space="preserve">Inova </w:t>
      </w:r>
      <w:r w:rsidR="004B3BF2" w:rsidRPr="00517F7B">
        <w:rPr>
          <w:sz w:val="22"/>
          <w:szCs w:val="22"/>
        </w:rPr>
        <w:t>surgery services</w:t>
      </w:r>
      <w:r w:rsidR="00435685" w:rsidRPr="00517F7B">
        <w:rPr>
          <w:sz w:val="22"/>
          <w:szCs w:val="22"/>
        </w:rPr>
        <w:t>,</w:t>
      </w:r>
      <w:r w:rsidR="008441CA" w:rsidRPr="00517F7B">
        <w:rPr>
          <w:sz w:val="22"/>
          <w:szCs w:val="22"/>
        </w:rPr>
        <w:t xml:space="preserve"> is inventory neutral. </w:t>
      </w:r>
      <w:r w:rsidR="00435685" w:rsidRPr="00517F7B">
        <w:rPr>
          <w:sz w:val="22"/>
          <w:szCs w:val="22"/>
        </w:rPr>
        <w:t>There would be no</w:t>
      </w:r>
      <w:r w:rsidR="00CA0714" w:rsidRPr="00517F7B">
        <w:rPr>
          <w:sz w:val="22"/>
          <w:szCs w:val="22"/>
        </w:rPr>
        <w:t xml:space="preserve"> </w:t>
      </w:r>
      <w:r w:rsidR="0025425E">
        <w:rPr>
          <w:sz w:val="22"/>
          <w:szCs w:val="22"/>
        </w:rPr>
        <w:t xml:space="preserve">net </w:t>
      </w:r>
      <w:r w:rsidR="00CA0714" w:rsidRPr="00517F7B">
        <w:rPr>
          <w:sz w:val="22"/>
          <w:szCs w:val="22"/>
        </w:rPr>
        <w:t>increase in</w:t>
      </w:r>
      <w:r w:rsidR="00DE7B4C" w:rsidRPr="00517F7B">
        <w:rPr>
          <w:sz w:val="22"/>
          <w:szCs w:val="22"/>
        </w:rPr>
        <w:t xml:space="preserve"> </w:t>
      </w:r>
      <w:r w:rsidR="00750DAA" w:rsidRPr="00517F7B">
        <w:rPr>
          <w:sz w:val="22"/>
          <w:szCs w:val="22"/>
        </w:rPr>
        <w:t>licensed surgery capacity</w:t>
      </w:r>
      <w:r w:rsidR="0025425E">
        <w:rPr>
          <w:sz w:val="22"/>
          <w:szCs w:val="22"/>
        </w:rPr>
        <w:t xml:space="preserve">, </w:t>
      </w:r>
      <w:r w:rsidR="004E659D">
        <w:rPr>
          <w:sz w:val="22"/>
          <w:szCs w:val="22"/>
        </w:rPr>
        <w:t xml:space="preserve">regionally or </w:t>
      </w:r>
      <w:r w:rsidR="000355C7">
        <w:rPr>
          <w:sz w:val="22"/>
          <w:szCs w:val="22"/>
        </w:rPr>
        <w:t xml:space="preserve">in </w:t>
      </w:r>
      <w:r w:rsidR="004E659D" w:rsidRPr="00517F7B">
        <w:rPr>
          <w:sz w:val="22"/>
          <w:szCs w:val="22"/>
        </w:rPr>
        <w:t>Inova Health System</w:t>
      </w:r>
    </w:p>
    <w:p w14:paraId="11FB765B" w14:textId="59498E0E" w:rsidR="00C22B01" w:rsidRPr="009643C0" w:rsidRDefault="00B74A2C" w:rsidP="00C22B01">
      <w:pPr>
        <w:numPr>
          <w:ilvl w:val="0"/>
          <w:numId w:val="17"/>
        </w:numPr>
        <w:rPr>
          <w:sz w:val="22"/>
          <w:szCs w:val="22"/>
        </w:rPr>
      </w:pPr>
      <w:r>
        <w:rPr>
          <w:sz w:val="22"/>
          <w:szCs w:val="22"/>
        </w:rPr>
        <w:t>A</w:t>
      </w:r>
      <w:r w:rsidR="00175B55" w:rsidRPr="009643C0">
        <w:rPr>
          <w:sz w:val="22"/>
          <w:szCs w:val="22"/>
        </w:rPr>
        <w:t>verage use</w:t>
      </w:r>
      <w:r w:rsidR="00F073A1" w:rsidRPr="009643C0">
        <w:rPr>
          <w:sz w:val="22"/>
          <w:szCs w:val="22"/>
        </w:rPr>
        <w:t xml:space="preserve"> of surgery </w:t>
      </w:r>
      <w:r w:rsidR="009643C0" w:rsidRPr="009643C0">
        <w:rPr>
          <w:sz w:val="22"/>
          <w:szCs w:val="22"/>
        </w:rPr>
        <w:t>c</w:t>
      </w:r>
      <w:r w:rsidR="00F073A1" w:rsidRPr="009643C0">
        <w:rPr>
          <w:sz w:val="22"/>
          <w:szCs w:val="22"/>
        </w:rPr>
        <w:t>apacity within Inova Health sys</w:t>
      </w:r>
      <w:r w:rsidR="009F36F7" w:rsidRPr="009643C0">
        <w:rPr>
          <w:sz w:val="22"/>
          <w:szCs w:val="22"/>
        </w:rPr>
        <w:t>tem is high,</w:t>
      </w:r>
      <w:r w:rsidR="00AE2CC9" w:rsidRPr="009643C0">
        <w:rPr>
          <w:sz w:val="22"/>
          <w:szCs w:val="22"/>
        </w:rPr>
        <w:t xml:space="preserve"> above </w:t>
      </w:r>
      <w:r w:rsidR="00C22B01" w:rsidRPr="009643C0">
        <w:rPr>
          <w:sz w:val="22"/>
          <w:szCs w:val="22"/>
        </w:rPr>
        <w:t xml:space="preserve">the </w:t>
      </w:r>
      <w:r w:rsidR="00A9172E" w:rsidRPr="009643C0">
        <w:rPr>
          <w:sz w:val="22"/>
          <w:szCs w:val="22"/>
        </w:rPr>
        <w:t xml:space="preserve">Virginia State Medical Facilities Plan (SMFP) </w:t>
      </w:r>
      <w:r w:rsidR="00C22B01" w:rsidRPr="009643C0">
        <w:rPr>
          <w:sz w:val="22"/>
          <w:szCs w:val="22"/>
        </w:rPr>
        <w:t>service volume st</w:t>
      </w:r>
      <w:r w:rsidR="00A9172E" w:rsidRPr="009643C0">
        <w:rPr>
          <w:sz w:val="22"/>
          <w:szCs w:val="22"/>
        </w:rPr>
        <w:t>andard</w:t>
      </w:r>
      <w:r w:rsidR="00C22B01" w:rsidRPr="009643C0">
        <w:rPr>
          <w:sz w:val="22"/>
          <w:szCs w:val="22"/>
        </w:rPr>
        <w:t xml:space="preserve"> of 1,600 hours per </w:t>
      </w:r>
      <w:r w:rsidR="00BC3670" w:rsidRPr="009643C0">
        <w:rPr>
          <w:sz w:val="22"/>
          <w:szCs w:val="22"/>
        </w:rPr>
        <w:t xml:space="preserve">room per </w:t>
      </w:r>
      <w:r w:rsidR="00C22B01" w:rsidRPr="009643C0">
        <w:rPr>
          <w:sz w:val="22"/>
          <w:szCs w:val="22"/>
        </w:rPr>
        <w:t>year.</w:t>
      </w:r>
    </w:p>
    <w:p w14:paraId="4BD743EC" w14:textId="5C056E22" w:rsidR="00A059EC" w:rsidRPr="00A059EC" w:rsidRDefault="00424A2E" w:rsidP="00A059EC">
      <w:pPr>
        <w:numPr>
          <w:ilvl w:val="0"/>
          <w:numId w:val="17"/>
        </w:numPr>
        <w:rPr>
          <w:sz w:val="22"/>
          <w:szCs w:val="22"/>
        </w:rPr>
      </w:pPr>
      <w:r>
        <w:rPr>
          <w:sz w:val="22"/>
          <w:szCs w:val="22"/>
        </w:rPr>
        <w:t>Redistribution of aut</w:t>
      </w:r>
      <w:r w:rsidR="004F5DCC">
        <w:rPr>
          <w:sz w:val="22"/>
          <w:szCs w:val="22"/>
        </w:rPr>
        <w:t>horized licensed surgery capacity will pe</w:t>
      </w:r>
      <w:r w:rsidR="00577F2C">
        <w:rPr>
          <w:sz w:val="22"/>
          <w:szCs w:val="22"/>
        </w:rPr>
        <w:t>rmit more effective and effici</w:t>
      </w:r>
      <w:r w:rsidR="004F75AF">
        <w:rPr>
          <w:sz w:val="22"/>
          <w:szCs w:val="22"/>
        </w:rPr>
        <w:t>ent use of Inova surgery facili</w:t>
      </w:r>
      <w:r w:rsidR="00823F74">
        <w:rPr>
          <w:sz w:val="22"/>
          <w:szCs w:val="22"/>
        </w:rPr>
        <w:t xml:space="preserve">ties. </w:t>
      </w:r>
    </w:p>
    <w:p w14:paraId="07C4ADEB" w14:textId="657CF48A" w:rsidR="00C22B01" w:rsidRDefault="003E275C" w:rsidP="00C22B01">
      <w:pPr>
        <w:numPr>
          <w:ilvl w:val="0"/>
          <w:numId w:val="17"/>
        </w:numPr>
        <w:rPr>
          <w:sz w:val="22"/>
          <w:szCs w:val="22"/>
        </w:rPr>
      </w:pPr>
      <w:r>
        <w:rPr>
          <w:sz w:val="22"/>
          <w:szCs w:val="22"/>
        </w:rPr>
        <w:t>U</w:t>
      </w:r>
      <w:r w:rsidR="00C22B01">
        <w:rPr>
          <w:sz w:val="22"/>
          <w:szCs w:val="22"/>
        </w:rPr>
        <w:t>nused</w:t>
      </w:r>
      <w:r>
        <w:rPr>
          <w:sz w:val="22"/>
          <w:szCs w:val="22"/>
        </w:rPr>
        <w:t xml:space="preserve"> (surplus)</w:t>
      </w:r>
      <w:r w:rsidR="00C22B01">
        <w:rPr>
          <w:sz w:val="22"/>
          <w:szCs w:val="22"/>
        </w:rPr>
        <w:t xml:space="preserve"> surgery capacity </w:t>
      </w:r>
      <w:r>
        <w:rPr>
          <w:sz w:val="22"/>
          <w:szCs w:val="22"/>
        </w:rPr>
        <w:t xml:space="preserve">elsewhere in the planning region is not a practical alternative to </w:t>
      </w:r>
      <w:r w:rsidR="00445869">
        <w:rPr>
          <w:sz w:val="22"/>
          <w:szCs w:val="22"/>
        </w:rPr>
        <w:t xml:space="preserve">improving the </w:t>
      </w:r>
      <w:r w:rsidR="0003660B">
        <w:rPr>
          <w:sz w:val="22"/>
          <w:szCs w:val="22"/>
        </w:rPr>
        <w:t>distribution</w:t>
      </w:r>
      <w:r w:rsidR="00CE4F23">
        <w:rPr>
          <w:sz w:val="22"/>
          <w:szCs w:val="22"/>
        </w:rPr>
        <w:t xml:space="preserve"> and operating efficiency</w:t>
      </w:r>
      <w:r w:rsidR="0003660B">
        <w:rPr>
          <w:sz w:val="22"/>
          <w:szCs w:val="22"/>
        </w:rPr>
        <w:t xml:space="preserve"> of </w:t>
      </w:r>
      <w:r w:rsidR="00CE4F23">
        <w:rPr>
          <w:sz w:val="22"/>
          <w:szCs w:val="22"/>
        </w:rPr>
        <w:t xml:space="preserve">Inova </w:t>
      </w:r>
      <w:r w:rsidR="0081064C">
        <w:rPr>
          <w:sz w:val="22"/>
          <w:szCs w:val="22"/>
        </w:rPr>
        <w:t xml:space="preserve">Health System </w:t>
      </w:r>
      <w:r w:rsidR="0003660B">
        <w:rPr>
          <w:sz w:val="22"/>
          <w:szCs w:val="22"/>
        </w:rPr>
        <w:t xml:space="preserve">surgery </w:t>
      </w:r>
      <w:r w:rsidR="0081064C">
        <w:rPr>
          <w:sz w:val="22"/>
          <w:szCs w:val="22"/>
        </w:rPr>
        <w:t>services.</w:t>
      </w:r>
    </w:p>
    <w:p w14:paraId="78F1C7F1" w14:textId="6A272BCD" w:rsidR="00C22B01" w:rsidRPr="00C937E2" w:rsidRDefault="002F0FA0" w:rsidP="00C937E2">
      <w:pPr>
        <w:numPr>
          <w:ilvl w:val="0"/>
          <w:numId w:val="17"/>
        </w:numPr>
        <w:rPr>
          <w:sz w:val="22"/>
          <w:szCs w:val="22"/>
        </w:rPr>
      </w:pPr>
      <w:r>
        <w:rPr>
          <w:sz w:val="22"/>
          <w:szCs w:val="22"/>
        </w:rPr>
        <w:t xml:space="preserve"> </w:t>
      </w:r>
      <w:r w:rsidR="00C22B01">
        <w:rPr>
          <w:sz w:val="22"/>
          <w:szCs w:val="22"/>
        </w:rPr>
        <w:t xml:space="preserve">There is no indication </w:t>
      </w:r>
      <w:r w:rsidR="003D2DE2">
        <w:rPr>
          <w:sz w:val="22"/>
          <w:szCs w:val="22"/>
        </w:rPr>
        <w:t xml:space="preserve">or expectation </w:t>
      </w:r>
      <w:r w:rsidR="00C22B01">
        <w:rPr>
          <w:sz w:val="22"/>
          <w:szCs w:val="22"/>
        </w:rPr>
        <w:t xml:space="preserve">that </w:t>
      </w:r>
      <w:r w:rsidR="0003660B">
        <w:rPr>
          <w:sz w:val="22"/>
          <w:szCs w:val="22"/>
        </w:rPr>
        <w:t xml:space="preserve">reallocation of surgery capacity </w:t>
      </w:r>
      <w:r w:rsidR="00E74894">
        <w:rPr>
          <w:sz w:val="22"/>
          <w:szCs w:val="22"/>
        </w:rPr>
        <w:t>within Inova Health System</w:t>
      </w:r>
      <w:r w:rsidR="003D2DE2">
        <w:rPr>
          <w:sz w:val="22"/>
          <w:szCs w:val="22"/>
        </w:rPr>
        <w:t xml:space="preserve"> </w:t>
      </w:r>
      <w:r w:rsidR="002118EB">
        <w:rPr>
          <w:sz w:val="22"/>
          <w:szCs w:val="22"/>
        </w:rPr>
        <w:t>pose</w:t>
      </w:r>
      <w:r w:rsidR="0081064C">
        <w:rPr>
          <w:sz w:val="22"/>
          <w:szCs w:val="22"/>
        </w:rPr>
        <w:t>s</w:t>
      </w:r>
      <w:r w:rsidR="002118EB">
        <w:rPr>
          <w:sz w:val="22"/>
          <w:szCs w:val="22"/>
        </w:rPr>
        <w:t xml:space="preserve"> a</w:t>
      </w:r>
      <w:r w:rsidR="00963F61">
        <w:rPr>
          <w:sz w:val="22"/>
          <w:szCs w:val="22"/>
        </w:rPr>
        <w:t xml:space="preserve"> </w:t>
      </w:r>
      <w:r w:rsidR="007C5C52">
        <w:rPr>
          <w:sz w:val="22"/>
          <w:szCs w:val="22"/>
        </w:rPr>
        <w:t xml:space="preserve">threat </w:t>
      </w:r>
      <w:r w:rsidR="003D2DE2">
        <w:rPr>
          <w:sz w:val="22"/>
          <w:szCs w:val="22"/>
        </w:rPr>
        <w:t xml:space="preserve">to nearby </w:t>
      </w:r>
      <w:r w:rsidR="003C78E8">
        <w:rPr>
          <w:sz w:val="22"/>
          <w:szCs w:val="22"/>
        </w:rPr>
        <w:t xml:space="preserve">competing </w:t>
      </w:r>
      <w:r w:rsidR="00C22B01">
        <w:rPr>
          <w:sz w:val="22"/>
          <w:szCs w:val="22"/>
        </w:rPr>
        <w:t>serv</w:t>
      </w:r>
      <w:r w:rsidR="003D2DE2">
        <w:rPr>
          <w:sz w:val="22"/>
          <w:szCs w:val="22"/>
        </w:rPr>
        <w:t>ices.</w:t>
      </w:r>
      <w:r w:rsidR="00C22B01">
        <w:rPr>
          <w:sz w:val="22"/>
          <w:szCs w:val="22"/>
        </w:rPr>
        <w:t xml:space="preserve"> </w:t>
      </w:r>
    </w:p>
    <w:p w14:paraId="316F0F8F" w14:textId="30D710A5" w:rsidR="00C22B01" w:rsidRDefault="00C22B01" w:rsidP="00EB039E">
      <w:pPr>
        <w:numPr>
          <w:ilvl w:val="0"/>
          <w:numId w:val="17"/>
        </w:numPr>
        <w:autoSpaceDE w:val="0"/>
        <w:autoSpaceDN w:val="0"/>
        <w:adjustRightInd w:val="0"/>
        <w:rPr>
          <w:sz w:val="22"/>
          <w:szCs w:val="22"/>
        </w:rPr>
      </w:pPr>
      <w:r w:rsidRPr="00BE4CB5">
        <w:rPr>
          <w:sz w:val="22"/>
          <w:szCs w:val="22"/>
        </w:rPr>
        <w:t xml:space="preserve">The project is consistent with </w:t>
      </w:r>
      <w:r w:rsidR="00AE6363">
        <w:rPr>
          <w:sz w:val="22"/>
          <w:szCs w:val="22"/>
        </w:rPr>
        <w:t>ap</w:t>
      </w:r>
      <w:r w:rsidR="005A0B4D">
        <w:rPr>
          <w:sz w:val="22"/>
          <w:szCs w:val="22"/>
        </w:rPr>
        <w:t>plicable</w:t>
      </w:r>
      <w:r w:rsidRPr="00BE4CB5">
        <w:rPr>
          <w:sz w:val="22"/>
          <w:szCs w:val="22"/>
        </w:rPr>
        <w:t xml:space="preserve"> provision</w:t>
      </w:r>
      <w:r w:rsidR="005A0B4D">
        <w:rPr>
          <w:sz w:val="22"/>
          <w:szCs w:val="22"/>
        </w:rPr>
        <w:t>s</w:t>
      </w:r>
      <w:r w:rsidRPr="00BE4CB5">
        <w:rPr>
          <w:sz w:val="22"/>
          <w:szCs w:val="22"/>
        </w:rPr>
        <w:t xml:space="preserve"> of the Virginia State Medical Facilities Plan.</w:t>
      </w:r>
    </w:p>
    <w:p w14:paraId="53D70AB8" w14:textId="77777777" w:rsidR="00BE4CB5" w:rsidRPr="00BE4CB5" w:rsidRDefault="00BE4CB5" w:rsidP="00BE4CB5">
      <w:pPr>
        <w:autoSpaceDE w:val="0"/>
        <w:autoSpaceDN w:val="0"/>
        <w:adjustRightInd w:val="0"/>
        <w:ind w:left="720"/>
        <w:rPr>
          <w:sz w:val="22"/>
          <w:szCs w:val="22"/>
        </w:rPr>
      </w:pPr>
    </w:p>
    <w:p w14:paraId="43298C0B" w14:textId="079D51AB" w:rsidR="00796044" w:rsidRDefault="008F5931" w:rsidP="00C22B01">
      <w:pPr>
        <w:pStyle w:val="BodyText"/>
        <w:rPr>
          <w:szCs w:val="22"/>
        </w:rPr>
      </w:pPr>
      <w:r>
        <w:rPr>
          <w:szCs w:val="22"/>
        </w:rPr>
        <w:t>Following</w:t>
      </w:r>
      <w:r w:rsidR="005A0B4D">
        <w:rPr>
          <w:szCs w:val="22"/>
        </w:rPr>
        <w:t xml:space="preserve"> completion of the </w:t>
      </w:r>
      <w:r w:rsidR="00674656">
        <w:rPr>
          <w:szCs w:val="22"/>
        </w:rPr>
        <w:t>medical office building in whi</w:t>
      </w:r>
      <w:r w:rsidR="00F21F79">
        <w:rPr>
          <w:szCs w:val="22"/>
        </w:rPr>
        <w:t>ch it is to be located</w:t>
      </w:r>
      <w:r w:rsidR="00CB4C4B">
        <w:rPr>
          <w:szCs w:val="22"/>
        </w:rPr>
        <w:t xml:space="preserve">, </w:t>
      </w:r>
      <w:r w:rsidR="007703E6">
        <w:rPr>
          <w:szCs w:val="22"/>
        </w:rPr>
        <w:t>the surgery center</w:t>
      </w:r>
      <w:r w:rsidR="007703E6" w:rsidRPr="005549FC">
        <w:rPr>
          <w:szCs w:val="22"/>
        </w:rPr>
        <w:t xml:space="preserve"> is expected to </w:t>
      </w:r>
      <w:r w:rsidR="007703E6">
        <w:rPr>
          <w:szCs w:val="22"/>
        </w:rPr>
        <w:t xml:space="preserve">open </w:t>
      </w:r>
      <w:r w:rsidR="00CB4C4B">
        <w:rPr>
          <w:szCs w:val="22"/>
        </w:rPr>
        <w:t>in 2029</w:t>
      </w:r>
      <w:r w:rsidR="00C22B01">
        <w:rPr>
          <w:szCs w:val="22"/>
        </w:rPr>
        <w:t xml:space="preserve">. </w:t>
      </w:r>
    </w:p>
    <w:p w14:paraId="3B893685" w14:textId="77777777" w:rsidR="00171065" w:rsidRDefault="00171065" w:rsidP="00E93C48">
      <w:pPr>
        <w:rPr>
          <w:b/>
          <w:bCs/>
          <w:sz w:val="22"/>
        </w:rPr>
      </w:pPr>
    </w:p>
    <w:p w14:paraId="04A4A584" w14:textId="5663538D" w:rsidR="00E93C48" w:rsidRDefault="00E93C48" w:rsidP="00E93C48">
      <w:pPr>
        <w:rPr>
          <w:b/>
          <w:bCs/>
          <w:sz w:val="22"/>
        </w:rPr>
      </w:pPr>
      <w:r>
        <w:rPr>
          <w:b/>
          <w:bCs/>
          <w:sz w:val="22"/>
        </w:rPr>
        <w:t>II. Discussion</w:t>
      </w:r>
      <w:r w:rsidR="00CD52F0">
        <w:rPr>
          <w:b/>
          <w:bCs/>
          <w:sz w:val="22"/>
        </w:rPr>
        <w:t xml:space="preserve"> </w:t>
      </w:r>
    </w:p>
    <w:p w14:paraId="3B6E78DE" w14:textId="77777777" w:rsidR="00E93C48" w:rsidRDefault="00E93C48" w:rsidP="00E93C48">
      <w:pPr>
        <w:rPr>
          <w:b/>
          <w:bCs/>
          <w:sz w:val="22"/>
        </w:rPr>
      </w:pPr>
    </w:p>
    <w:p w14:paraId="181FB42B" w14:textId="77777777" w:rsidR="00E93C48" w:rsidRPr="00A52FEF" w:rsidRDefault="00E93C48" w:rsidP="00E93C48">
      <w:pPr>
        <w:rPr>
          <w:b/>
          <w:bCs/>
          <w:sz w:val="22"/>
          <w:szCs w:val="22"/>
        </w:rPr>
      </w:pPr>
      <w:r>
        <w:rPr>
          <w:b/>
          <w:bCs/>
          <w:sz w:val="22"/>
          <w:szCs w:val="22"/>
        </w:rPr>
        <w:t>A</w:t>
      </w:r>
      <w:r w:rsidRPr="00A52FEF">
        <w:rPr>
          <w:b/>
          <w:bCs/>
          <w:sz w:val="22"/>
          <w:szCs w:val="22"/>
        </w:rPr>
        <w:t>.  Northern Virginia Surgery Services</w:t>
      </w:r>
    </w:p>
    <w:p w14:paraId="134F8F18" w14:textId="77777777" w:rsidR="00E93C48" w:rsidRDefault="00E93C48" w:rsidP="00E93C48">
      <w:pPr>
        <w:rPr>
          <w:b/>
          <w:bCs/>
          <w:sz w:val="22"/>
        </w:rPr>
      </w:pPr>
    </w:p>
    <w:p w14:paraId="6357FF36" w14:textId="7B1B7E75" w:rsidR="00F822FB" w:rsidRDefault="009915D8" w:rsidP="00B9088E">
      <w:pPr>
        <w:rPr>
          <w:sz w:val="22"/>
        </w:rPr>
      </w:pPr>
      <w:r w:rsidRPr="00D340DF">
        <w:rPr>
          <w:sz w:val="22"/>
        </w:rPr>
        <w:t xml:space="preserve">Northern Virginia </w:t>
      </w:r>
      <w:r w:rsidR="00166172" w:rsidRPr="00D340DF">
        <w:rPr>
          <w:sz w:val="22"/>
        </w:rPr>
        <w:t xml:space="preserve">has </w:t>
      </w:r>
      <w:r w:rsidR="007D1ABE" w:rsidRPr="00D340DF">
        <w:rPr>
          <w:sz w:val="22"/>
        </w:rPr>
        <w:t>3</w:t>
      </w:r>
      <w:r w:rsidR="00451009" w:rsidRPr="00D340DF">
        <w:rPr>
          <w:sz w:val="22"/>
        </w:rPr>
        <w:t>2</w:t>
      </w:r>
      <w:r w:rsidR="006A6251" w:rsidRPr="00D340DF">
        <w:rPr>
          <w:sz w:val="22"/>
        </w:rPr>
        <w:t xml:space="preserve"> </w:t>
      </w:r>
      <w:r w:rsidR="0038323E" w:rsidRPr="00D340DF">
        <w:rPr>
          <w:sz w:val="22"/>
        </w:rPr>
        <w:t>a</w:t>
      </w:r>
      <w:r w:rsidRPr="00D340DF">
        <w:rPr>
          <w:sz w:val="22"/>
        </w:rPr>
        <w:t xml:space="preserve">uthorized </w:t>
      </w:r>
      <w:r w:rsidR="006A6251" w:rsidRPr="00D340DF">
        <w:rPr>
          <w:sz w:val="22"/>
        </w:rPr>
        <w:t xml:space="preserve">(licensed or </w:t>
      </w:r>
      <w:r w:rsidR="00294CF9" w:rsidRPr="00D340DF">
        <w:rPr>
          <w:sz w:val="22"/>
        </w:rPr>
        <w:t xml:space="preserve">authorized and </w:t>
      </w:r>
      <w:r w:rsidR="006A6251" w:rsidRPr="00D340DF">
        <w:rPr>
          <w:sz w:val="22"/>
        </w:rPr>
        <w:t xml:space="preserve">to be licensed) </w:t>
      </w:r>
      <w:r w:rsidR="00E93C48" w:rsidRPr="00D340DF">
        <w:rPr>
          <w:sz w:val="22"/>
        </w:rPr>
        <w:t>surgery facilities</w:t>
      </w:r>
      <w:r w:rsidRPr="00D340DF">
        <w:rPr>
          <w:sz w:val="22"/>
        </w:rPr>
        <w:t xml:space="preserve">: </w:t>
      </w:r>
      <w:r w:rsidR="00E93C48" w:rsidRPr="00D340DF">
        <w:rPr>
          <w:sz w:val="22"/>
        </w:rPr>
        <w:t xml:space="preserve">11 acute care community hospitals and </w:t>
      </w:r>
      <w:r w:rsidR="003E1D09" w:rsidRPr="00D340DF">
        <w:rPr>
          <w:sz w:val="22"/>
        </w:rPr>
        <w:t>2</w:t>
      </w:r>
      <w:r w:rsidR="000341CB" w:rsidRPr="00D340DF">
        <w:rPr>
          <w:sz w:val="22"/>
        </w:rPr>
        <w:t>1</w:t>
      </w:r>
      <w:r w:rsidR="00BE4CB5" w:rsidRPr="00D340DF">
        <w:rPr>
          <w:sz w:val="22"/>
        </w:rPr>
        <w:t xml:space="preserve"> </w:t>
      </w:r>
      <w:r w:rsidR="00E93C48" w:rsidRPr="00D340DF">
        <w:rPr>
          <w:sz w:val="22"/>
        </w:rPr>
        <w:t>ambulatory surgery centers</w:t>
      </w:r>
      <w:r w:rsidRPr="00D340DF">
        <w:rPr>
          <w:sz w:val="22"/>
        </w:rPr>
        <w:t xml:space="preserve"> </w:t>
      </w:r>
      <w:r w:rsidR="006A6251" w:rsidRPr="00D340DF">
        <w:rPr>
          <w:sz w:val="22"/>
        </w:rPr>
        <w:t>(</w:t>
      </w:r>
      <w:r w:rsidR="00C44200" w:rsidRPr="00D340DF">
        <w:rPr>
          <w:sz w:val="22"/>
        </w:rPr>
        <w:t>Table 1</w:t>
      </w:r>
      <w:r w:rsidR="006A6251" w:rsidRPr="00D340DF">
        <w:rPr>
          <w:sz w:val="22"/>
        </w:rPr>
        <w:t>)</w:t>
      </w:r>
      <w:r w:rsidR="003E1D09" w:rsidRPr="00D340DF">
        <w:rPr>
          <w:sz w:val="22"/>
        </w:rPr>
        <w:t>.</w:t>
      </w:r>
      <w:r w:rsidR="00451009" w:rsidRPr="00D340DF">
        <w:rPr>
          <w:sz w:val="22"/>
        </w:rPr>
        <w:t xml:space="preserve"> About</w:t>
      </w:r>
      <w:r w:rsidR="00915A60" w:rsidRPr="00D340DF">
        <w:rPr>
          <w:sz w:val="22"/>
        </w:rPr>
        <w:t xml:space="preserve"> three-fourths</w:t>
      </w:r>
      <w:r w:rsidR="00F95152" w:rsidRPr="00D340DF">
        <w:rPr>
          <w:sz w:val="22"/>
        </w:rPr>
        <w:t xml:space="preserve"> (7</w:t>
      </w:r>
      <w:r w:rsidR="00D14E51" w:rsidRPr="00D340DF">
        <w:rPr>
          <w:sz w:val="22"/>
        </w:rPr>
        <w:t>6</w:t>
      </w:r>
      <w:r w:rsidR="00F95152" w:rsidRPr="00D340DF">
        <w:rPr>
          <w:sz w:val="22"/>
        </w:rPr>
        <w:t xml:space="preserve">%) </w:t>
      </w:r>
      <w:r w:rsidR="00E93C48" w:rsidRPr="00D340DF">
        <w:rPr>
          <w:sz w:val="22"/>
        </w:rPr>
        <w:t xml:space="preserve">of the </w:t>
      </w:r>
      <w:r w:rsidR="001A0E6B" w:rsidRPr="00D340DF">
        <w:rPr>
          <w:sz w:val="22"/>
        </w:rPr>
        <w:t xml:space="preserve">freestanding </w:t>
      </w:r>
      <w:r w:rsidR="00E93C48" w:rsidRPr="00D340DF">
        <w:rPr>
          <w:sz w:val="22"/>
        </w:rPr>
        <w:t>surgery centers</w:t>
      </w:r>
      <w:r w:rsidR="00C412F8" w:rsidRPr="00D340DF">
        <w:rPr>
          <w:sz w:val="22"/>
        </w:rPr>
        <w:t xml:space="preserve"> (1</w:t>
      </w:r>
      <w:r w:rsidR="008C2387" w:rsidRPr="00D340DF">
        <w:rPr>
          <w:sz w:val="22"/>
        </w:rPr>
        <w:t xml:space="preserve">6 </w:t>
      </w:r>
      <w:r w:rsidR="00C412F8" w:rsidRPr="00D340DF">
        <w:rPr>
          <w:sz w:val="22"/>
        </w:rPr>
        <w:t xml:space="preserve">of </w:t>
      </w:r>
      <w:r w:rsidR="00A94695" w:rsidRPr="00D340DF">
        <w:rPr>
          <w:sz w:val="22"/>
        </w:rPr>
        <w:t>2</w:t>
      </w:r>
      <w:r w:rsidR="000341CB" w:rsidRPr="00D340DF">
        <w:rPr>
          <w:sz w:val="22"/>
        </w:rPr>
        <w:t>1</w:t>
      </w:r>
      <w:r w:rsidR="00C412F8" w:rsidRPr="00D340DF">
        <w:rPr>
          <w:sz w:val="22"/>
        </w:rPr>
        <w:t>)</w:t>
      </w:r>
      <w:r w:rsidR="00E93C48" w:rsidRPr="00D340DF">
        <w:rPr>
          <w:sz w:val="22"/>
        </w:rPr>
        <w:t xml:space="preserve"> are located near and</w:t>
      </w:r>
      <w:r w:rsidR="000341CB" w:rsidRPr="00D340DF">
        <w:rPr>
          <w:sz w:val="22"/>
        </w:rPr>
        <w:t>/or</w:t>
      </w:r>
      <w:r w:rsidR="00E93C48" w:rsidRPr="00D340DF">
        <w:rPr>
          <w:sz w:val="22"/>
        </w:rPr>
        <w:t xml:space="preserve"> are affiliated with local </w:t>
      </w:r>
      <w:r w:rsidR="00C412F8" w:rsidRPr="00D340DF">
        <w:rPr>
          <w:sz w:val="22"/>
        </w:rPr>
        <w:t>medical</w:t>
      </w:r>
      <w:r w:rsidR="003E1D09" w:rsidRPr="00D340DF">
        <w:rPr>
          <w:sz w:val="22"/>
        </w:rPr>
        <w:t>-</w:t>
      </w:r>
      <w:r w:rsidR="00C412F8" w:rsidRPr="00D340DF">
        <w:rPr>
          <w:sz w:val="22"/>
        </w:rPr>
        <w:t>surgical</w:t>
      </w:r>
      <w:r w:rsidR="00E93C48" w:rsidRPr="00D340DF">
        <w:rPr>
          <w:sz w:val="22"/>
        </w:rPr>
        <w:t xml:space="preserve"> hospitals.</w:t>
      </w:r>
      <w:r w:rsidR="00E93C48" w:rsidRPr="003D14C1">
        <w:rPr>
          <w:sz w:val="22"/>
        </w:rPr>
        <w:t xml:space="preserve"> </w:t>
      </w:r>
      <w:r w:rsidR="00166172" w:rsidRPr="003D14C1">
        <w:rPr>
          <w:sz w:val="22"/>
        </w:rPr>
        <w:t>These</w:t>
      </w:r>
      <w:r w:rsidR="00E93C48" w:rsidRPr="003D14C1">
        <w:rPr>
          <w:sz w:val="22"/>
        </w:rPr>
        <w:t xml:space="preserve"> </w:t>
      </w:r>
      <w:r w:rsidR="00166172" w:rsidRPr="003D14C1">
        <w:rPr>
          <w:sz w:val="22"/>
        </w:rPr>
        <w:t>services</w:t>
      </w:r>
      <w:r w:rsidR="00E93C48" w:rsidRPr="003D14C1">
        <w:rPr>
          <w:sz w:val="22"/>
        </w:rPr>
        <w:t xml:space="preserve"> are di</w:t>
      </w:r>
      <w:r w:rsidR="00C412F8" w:rsidRPr="003D14C1">
        <w:rPr>
          <w:sz w:val="22"/>
        </w:rPr>
        <w:t>stributed widely in the</w:t>
      </w:r>
      <w:r w:rsidR="00E93C48" w:rsidRPr="003D14C1">
        <w:rPr>
          <w:sz w:val="22"/>
        </w:rPr>
        <w:t xml:space="preserve"> region (Map 1)</w:t>
      </w:r>
      <w:r w:rsidR="003D14C1" w:rsidRPr="003D14C1">
        <w:rPr>
          <w:sz w:val="22"/>
        </w:rPr>
        <w:t>.</w:t>
      </w:r>
      <w:r w:rsidR="00294CF9" w:rsidRPr="003D14C1">
        <w:rPr>
          <w:rStyle w:val="FootnoteReference"/>
          <w:sz w:val="22"/>
        </w:rPr>
        <w:footnoteReference w:id="2"/>
      </w:r>
      <w:r w:rsidR="003D14C1" w:rsidRPr="003D14C1">
        <w:rPr>
          <w:sz w:val="22"/>
        </w:rPr>
        <w:t xml:space="preserve"> </w:t>
      </w:r>
      <w:r w:rsidR="00B9088E" w:rsidRPr="003D14C1">
        <w:rPr>
          <w:sz w:val="22"/>
        </w:rPr>
        <w:t>Northern Virginia surgery</w:t>
      </w:r>
      <w:r w:rsidR="00B9088E" w:rsidRPr="00187BE5">
        <w:rPr>
          <w:sz w:val="22"/>
        </w:rPr>
        <w:t xml:space="preserve"> facilities had more than 2</w:t>
      </w:r>
      <w:r w:rsidR="00660545">
        <w:rPr>
          <w:sz w:val="22"/>
        </w:rPr>
        <w:t>50</w:t>
      </w:r>
      <w:r w:rsidR="00B9088E" w:rsidRPr="00187BE5">
        <w:rPr>
          <w:sz w:val="22"/>
        </w:rPr>
        <w:t xml:space="preserve"> operating rooms in 202</w:t>
      </w:r>
      <w:r w:rsidR="008F5931">
        <w:rPr>
          <w:sz w:val="22"/>
        </w:rPr>
        <w:t>3</w:t>
      </w:r>
      <w:r w:rsidR="00B9088E" w:rsidRPr="00187BE5">
        <w:rPr>
          <w:sz w:val="22"/>
        </w:rPr>
        <w:t>, t</w:t>
      </w:r>
      <w:r w:rsidR="00B9088E" w:rsidRPr="00A6223C">
        <w:rPr>
          <w:sz w:val="22"/>
        </w:rPr>
        <w:t xml:space="preserve">he most recent year for which comparable service </w:t>
      </w:r>
      <w:r w:rsidR="00CB4BE7">
        <w:rPr>
          <w:sz w:val="22"/>
        </w:rPr>
        <w:t xml:space="preserve">data is </w:t>
      </w:r>
      <w:r w:rsidR="00B9088E" w:rsidRPr="00A6223C">
        <w:rPr>
          <w:sz w:val="22"/>
        </w:rPr>
        <w:t>available.</w:t>
      </w:r>
      <w:r w:rsidR="00B9088E">
        <w:rPr>
          <w:sz w:val="22"/>
        </w:rPr>
        <w:t xml:space="preserve"> </w:t>
      </w:r>
      <w:r w:rsidR="00C3233A">
        <w:rPr>
          <w:sz w:val="22"/>
        </w:rPr>
        <w:t>More than 80%</w:t>
      </w:r>
      <w:r w:rsidR="00B9088E" w:rsidRPr="00A6223C">
        <w:rPr>
          <w:sz w:val="22"/>
        </w:rPr>
        <w:t xml:space="preserve"> </w:t>
      </w:r>
      <w:proofErr w:type="gramStart"/>
      <w:r w:rsidR="00B9088E" w:rsidRPr="00A6223C">
        <w:rPr>
          <w:sz w:val="22"/>
        </w:rPr>
        <w:t>are</w:t>
      </w:r>
      <w:proofErr w:type="gramEnd"/>
      <w:r w:rsidR="00B9088E" w:rsidRPr="00A6223C">
        <w:rPr>
          <w:sz w:val="22"/>
        </w:rPr>
        <w:t xml:space="preserve"> </w:t>
      </w:r>
      <w:r w:rsidR="00B9088E" w:rsidRPr="00B745D1">
        <w:rPr>
          <w:sz w:val="22"/>
        </w:rPr>
        <w:t>general-purpose operating rooms</w:t>
      </w:r>
      <w:r w:rsidR="002B0521">
        <w:rPr>
          <w:sz w:val="22"/>
        </w:rPr>
        <w:t>.</w:t>
      </w:r>
    </w:p>
    <w:p w14:paraId="74A5023C" w14:textId="77777777" w:rsidR="00A76491" w:rsidRDefault="00A76491" w:rsidP="00B9088E">
      <w:pPr>
        <w:rPr>
          <w:sz w:val="22"/>
        </w:rPr>
      </w:pPr>
    </w:p>
    <w:p w14:paraId="7F8DA82E" w14:textId="1D11C856" w:rsidR="00B9088E" w:rsidRDefault="00B9088E" w:rsidP="00B9088E">
      <w:pPr>
        <w:rPr>
          <w:sz w:val="22"/>
        </w:rPr>
      </w:pPr>
      <w:r w:rsidRPr="00541562">
        <w:rPr>
          <w:sz w:val="22"/>
        </w:rPr>
        <w:t xml:space="preserve">The remainder are rooms dedicated (designed, equipped, and staffed) to specific uses, e.g., cardiovascular surgery, </w:t>
      </w:r>
      <w:r w:rsidR="00CB4BE7" w:rsidRPr="00541562">
        <w:rPr>
          <w:sz w:val="22"/>
        </w:rPr>
        <w:t xml:space="preserve">trauma, </w:t>
      </w:r>
      <w:r w:rsidRPr="00541562">
        <w:rPr>
          <w:sz w:val="22"/>
        </w:rPr>
        <w:t>endoscopy, cystoscopy and other “special procedures”. Of the 2</w:t>
      </w:r>
      <w:r w:rsidR="003E3BD4" w:rsidRPr="00541562">
        <w:rPr>
          <w:sz w:val="22"/>
        </w:rPr>
        <w:t>11</w:t>
      </w:r>
      <w:r w:rsidR="00145DA5" w:rsidRPr="00541562">
        <w:rPr>
          <w:sz w:val="22"/>
        </w:rPr>
        <w:t xml:space="preserve"> </w:t>
      </w:r>
      <w:r w:rsidRPr="00541562">
        <w:rPr>
          <w:sz w:val="22"/>
        </w:rPr>
        <w:t>general purpose operating rooms authorized</w:t>
      </w:r>
      <w:r w:rsidRPr="00541562">
        <w:rPr>
          <w:bCs/>
          <w:sz w:val="22"/>
        </w:rPr>
        <w:t xml:space="preserve">, </w:t>
      </w:r>
      <w:r w:rsidRPr="00541562">
        <w:rPr>
          <w:sz w:val="22"/>
        </w:rPr>
        <w:t>19</w:t>
      </w:r>
      <w:r w:rsidR="00145DA5" w:rsidRPr="00541562">
        <w:rPr>
          <w:sz w:val="22"/>
        </w:rPr>
        <w:t>6</w:t>
      </w:r>
      <w:r w:rsidRPr="00541562">
        <w:rPr>
          <w:sz w:val="22"/>
        </w:rPr>
        <w:t xml:space="preserve"> were in service in 202</w:t>
      </w:r>
      <w:r w:rsidR="00145DA5" w:rsidRPr="00541562">
        <w:rPr>
          <w:sz w:val="22"/>
        </w:rPr>
        <w:t>3</w:t>
      </w:r>
      <w:r w:rsidRPr="00541562">
        <w:rPr>
          <w:sz w:val="22"/>
        </w:rPr>
        <w:t>.</w:t>
      </w:r>
      <w:r w:rsidRPr="00541562">
        <w:rPr>
          <w:rStyle w:val="FootnoteReference"/>
          <w:sz w:val="22"/>
        </w:rPr>
        <w:footnoteReference w:id="3"/>
      </w:r>
      <w:r w:rsidRPr="00541562">
        <w:rPr>
          <w:sz w:val="22"/>
        </w:rPr>
        <w:t xml:space="preserve">  All dedicated special purpose operating rooms are available for use.</w:t>
      </w:r>
      <w:r>
        <w:rPr>
          <w:sz w:val="22"/>
        </w:rPr>
        <w:t xml:space="preserve"> </w:t>
      </w:r>
      <w:r w:rsidRPr="00D56DA3">
        <w:rPr>
          <w:sz w:val="22"/>
        </w:rPr>
        <w:t xml:space="preserve"> </w:t>
      </w:r>
      <w:r>
        <w:rPr>
          <w:sz w:val="22"/>
        </w:rPr>
        <w:t xml:space="preserve"> </w:t>
      </w:r>
    </w:p>
    <w:p w14:paraId="17FDF568" w14:textId="77777777" w:rsidR="00A76491" w:rsidRDefault="00A76491" w:rsidP="00B9088E">
      <w:pPr>
        <w:rPr>
          <w:sz w:val="22"/>
          <w:szCs w:val="22"/>
        </w:rPr>
      </w:pPr>
    </w:p>
    <w:p w14:paraId="49A9F2EB" w14:textId="77777777" w:rsidR="00A76491" w:rsidRDefault="00A76491" w:rsidP="00B9088E">
      <w:pPr>
        <w:rPr>
          <w:sz w:val="22"/>
          <w:szCs w:val="22"/>
        </w:rPr>
      </w:pPr>
    </w:p>
    <w:p w14:paraId="0DF669F7" w14:textId="77777777" w:rsidR="00B950E1" w:rsidRDefault="00B950E1" w:rsidP="00B9088E">
      <w:pPr>
        <w:rPr>
          <w:sz w:val="22"/>
          <w:szCs w:val="22"/>
        </w:rPr>
      </w:pPr>
    </w:p>
    <w:p w14:paraId="189054CE" w14:textId="77777777" w:rsidR="00B950E1" w:rsidRDefault="00B950E1" w:rsidP="00B9088E">
      <w:pPr>
        <w:rPr>
          <w:sz w:val="22"/>
          <w:szCs w:val="22"/>
        </w:rPr>
      </w:pPr>
    </w:p>
    <w:p w14:paraId="76983997" w14:textId="77777777" w:rsidR="00B950E1" w:rsidRDefault="00B950E1" w:rsidP="00B9088E">
      <w:pPr>
        <w:rPr>
          <w:sz w:val="22"/>
          <w:szCs w:val="22"/>
        </w:rPr>
      </w:pPr>
    </w:p>
    <w:p w14:paraId="480A48FD" w14:textId="592F0FD9" w:rsidR="00B950E1" w:rsidRDefault="00BE6B5E" w:rsidP="00B9088E">
      <w:pPr>
        <w:rPr>
          <w:sz w:val="22"/>
          <w:szCs w:val="22"/>
        </w:rPr>
      </w:pPr>
      <w:r w:rsidRPr="00BE6B5E">
        <w:drawing>
          <wp:inline distT="0" distB="0" distL="0" distR="0" wp14:anchorId="56AA8C65" wp14:editId="2075FCEC">
            <wp:extent cx="5943600" cy="6146800"/>
            <wp:effectExtent l="0" t="0" r="0" b="6350"/>
            <wp:docPr id="15438880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146800"/>
                    </a:xfrm>
                    <a:prstGeom prst="rect">
                      <a:avLst/>
                    </a:prstGeom>
                    <a:noFill/>
                    <a:ln>
                      <a:noFill/>
                    </a:ln>
                  </pic:spPr>
                </pic:pic>
              </a:graphicData>
            </a:graphic>
          </wp:inline>
        </w:drawing>
      </w:r>
    </w:p>
    <w:p w14:paraId="64DB1584" w14:textId="77777777" w:rsidR="00B950E1" w:rsidRDefault="00B950E1" w:rsidP="00B9088E">
      <w:pPr>
        <w:rPr>
          <w:sz w:val="22"/>
          <w:szCs w:val="22"/>
        </w:rPr>
      </w:pPr>
    </w:p>
    <w:p w14:paraId="68CC07C4" w14:textId="77777777" w:rsidR="00B950E1" w:rsidRDefault="00B950E1" w:rsidP="00B9088E">
      <w:pPr>
        <w:rPr>
          <w:sz w:val="22"/>
          <w:szCs w:val="22"/>
        </w:rPr>
      </w:pPr>
    </w:p>
    <w:p w14:paraId="65E90A19" w14:textId="77777777" w:rsidR="00B950E1" w:rsidRDefault="00B950E1" w:rsidP="00B9088E">
      <w:pPr>
        <w:rPr>
          <w:sz w:val="22"/>
          <w:szCs w:val="22"/>
        </w:rPr>
      </w:pPr>
    </w:p>
    <w:p w14:paraId="2750F776" w14:textId="77777777" w:rsidR="001F009E" w:rsidRDefault="001F009E" w:rsidP="00B9088E">
      <w:pPr>
        <w:rPr>
          <w:sz w:val="22"/>
          <w:szCs w:val="22"/>
        </w:rPr>
      </w:pPr>
    </w:p>
    <w:p w14:paraId="6A56B431" w14:textId="77777777" w:rsidR="001F009E" w:rsidRDefault="001F009E" w:rsidP="00B9088E">
      <w:pPr>
        <w:rPr>
          <w:sz w:val="22"/>
          <w:szCs w:val="22"/>
        </w:rPr>
      </w:pPr>
    </w:p>
    <w:p w14:paraId="421C73AF" w14:textId="77777777" w:rsidR="001F009E" w:rsidRDefault="001F009E" w:rsidP="00B9088E">
      <w:pPr>
        <w:rPr>
          <w:sz w:val="22"/>
          <w:szCs w:val="22"/>
        </w:rPr>
      </w:pPr>
    </w:p>
    <w:p w14:paraId="7B49C715" w14:textId="77777777" w:rsidR="001F009E" w:rsidRDefault="001F009E" w:rsidP="00B9088E">
      <w:pPr>
        <w:rPr>
          <w:sz w:val="22"/>
          <w:szCs w:val="22"/>
        </w:rPr>
      </w:pPr>
    </w:p>
    <w:p w14:paraId="338B276E" w14:textId="37E11F93" w:rsidR="00FA616F" w:rsidRDefault="00D340DF" w:rsidP="00B9088E">
      <w:pPr>
        <w:rPr>
          <w:sz w:val="22"/>
          <w:szCs w:val="22"/>
        </w:rPr>
      </w:pPr>
      <w:r w:rsidRPr="00D340DF">
        <w:drawing>
          <wp:inline distT="0" distB="0" distL="0" distR="0" wp14:anchorId="52852DAE" wp14:editId="06D3050B">
            <wp:extent cx="5943600" cy="4552315"/>
            <wp:effectExtent l="0" t="0" r="0" b="635"/>
            <wp:docPr id="2139125531" name="Picture 1" descr="A map of the hospital and surgery cen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125531" name="Picture 1" descr="A map of the hospital and surgery center&#10;&#10;AI-generated content may be incorrect."/>
                    <pic:cNvPicPr/>
                  </pic:nvPicPr>
                  <pic:blipFill>
                    <a:blip r:embed="rId9"/>
                    <a:stretch>
                      <a:fillRect/>
                    </a:stretch>
                  </pic:blipFill>
                  <pic:spPr>
                    <a:xfrm>
                      <a:off x="0" y="0"/>
                      <a:ext cx="5943600" cy="4552315"/>
                    </a:xfrm>
                    <a:prstGeom prst="rect">
                      <a:avLst/>
                    </a:prstGeom>
                  </pic:spPr>
                </pic:pic>
              </a:graphicData>
            </a:graphic>
          </wp:inline>
        </w:drawing>
      </w:r>
    </w:p>
    <w:p w14:paraId="0FFF086E" w14:textId="3502A27A" w:rsidR="00FA616F" w:rsidRDefault="00FA616F" w:rsidP="00B9088E">
      <w:pPr>
        <w:rPr>
          <w:sz w:val="22"/>
          <w:szCs w:val="22"/>
        </w:rPr>
      </w:pPr>
    </w:p>
    <w:p w14:paraId="7CED3879" w14:textId="77777777" w:rsidR="00A76491" w:rsidRDefault="00A76491" w:rsidP="00B9088E">
      <w:pPr>
        <w:rPr>
          <w:sz w:val="22"/>
          <w:szCs w:val="22"/>
        </w:rPr>
      </w:pPr>
    </w:p>
    <w:p w14:paraId="1283659D" w14:textId="77777777" w:rsidR="00A76491" w:rsidRDefault="00A76491" w:rsidP="00B9088E">
      <w:pPr>
        <w:rPr>
          <w:sz w:val="22"/>
          <w:szCs w:val="22"/>
        </w:rPr>
      </w:pPr>
    </w:p>
    <w:p w14:paraId="6B3E207C" w14:textId="785FF877" w:rsidR="004C2AC4" w:rsidRPr="00B745D1" w:rsidRDefault="00B9088E" w:rsidP="00D719A7">
      <w:r w:rsidRPr="000E063D">
        <w:rPr>
          <w:sz w:val="22"/>
          <w:szCs w:val="22"/>
        </w:rPr>
        <w:t xml:space="preserve">Northern Virginia surgery facilities reported </w:t>
      </w:r>
      <w:r w:rsidRPr="00294CF9">
        <w:rPr>
          <w:color w:val="000000"/>
          <w:sz w:val="22"/>
          <w:szCs w:val="22"/>
        </w:rPr>
        <w:t xml:space="preserve">157,328 </w:t>
      </w:r>
      <w:r w:rsidR="00E529F2">
        <w:rPr>
          <w:color w:val="000000"/>
          <w:sz w:val="22"/>
          <w:szCs w:val="22"/>
        </w:rPr>
        <w:t>(</w:t>
      </w:r>
      <w:r w:rsidR="006316FF">
        <w:rPr>
          <w:color w:val="000000"/>
          <w:sz w:val="22"/>
          <w:szCs w:val="22"/>
        </w:rPr>
        <w:t>1</w:t>
      </w:r>
      <w:r w:rsidR="005328B9">
        <w:rPr>
          <w:color w:val="000000"/>
          <w:sz w:val="22"/>
          <w:szCs w:val="22"/>
        </w:rPr>
        <w:t>66,388)</w:t>
      </w:r>
      <w:r w:rsidR="00E73CBC">
        <w:rPr>
          <w:color w:val="000000"/>
          <w:sz w:val="22"/>
          <w:szCs w:val="22"/>
        </w:rPr>
        <w:t xml:space="preserve"> </w:t>
      </w:r>
      <w:r w:rsidRPr="00294CF9">
        <w:rPr>
          <w:sz w:val="22"/>
          <w:szCs w:val="22"/>
        </w:rPr>
        <w:t>surgical</w:t>
      </w:r>
      <w:r w:rsidRPr="000E063D">
        <w:rPr>
          <w:sz w:val="22"/>
          <w:szCs w:val="22"/>
        </w:rPr>
        <w:t xml:space="preserve"> cases</w:t>
      </w:r>
      <w:r w:rsidRPr="000E063D">
        <w:rPr>
          <w:rStyle w:val="FootnoteReference"/>
          <w:sz w:val="22"/>
          <w:szCs w:val="22"/>
        </w:rPr>
        <w:footnoteReference w:id="4"/>
      </w:r>
      <w:r w:rsidRPr="000E063D">
        <w:rPr>
          <w:sz w:val="22"/>
          <w:szCs w:val="22"/>
        </w:rPr>
        <w:t xml:space="preserve"> in general-purpose operating rooms in 202</w:t>
      </w:r>
      <w:r w:rsidR="00541562">
        <w:rPr>
          <w:sz w:val="22"/>
          <w:szCs w:val="22"/>
        </w:rPr>
        <w:t>3</w:t>
      </w:r>
      <w:r w:rsidRPr="000E063D">
        <w:rPr>
          <w:sz w:val="22"/>
          <w:szCs w:val="22"/>
        </w:rPr>
        <w:t xml:space="preserve"> (Table 1). It is </w:t>
      </w:r>
      <w:r w:rsidR="00FA51A2">
        <w:rPr>
          <w:sz w:val="22"/>
          <w:szCs w:val="22"/>
        </w:rPr>
        <w:t>more than 5.0% more</w:t>
      </w:r>
      <w:r w:rsidR="003C01AD">
        <w:rPr>
          <w:sz w:val="22"/>
          <w:szCs w:val="22"/>
        </w:rPr>
        <w:t xml:space="preserve"> than the </w:t>
      </w:r>
      <w:r w:rsidR="00E73CBC">
        <w:rPr>
          <w:sz w:val="22"/>
          <w:szCs w:val="22"/>
        </w:rPr>
        <w:t xml:space="preserve">regional service volume reported for 2022, and </w:t>
      </w:r>
      <w:r w:rsidR="001E11C5">
        <w:rPr>
          <w:sz w:val="22"/>
          <w:szCs w:val="22"/>
        </w:rPr>
        <w:t xml:space="preserve">nearly </w:t>
      </w:r>
      <w:r w:rsidR="00F91229">
        <w:rPr>
          <w:sz w:val="22"/>
          <w:szCs w:val="22"/>
        </w:rPr>
        <w:t>10</w:t>
      </w:r>
      <w:r w:rsidRPr="000E063D">
        <w:rPr>
          <w:sz w:val="22"/>
          <w:szCs w:val="22"/>
        </w:rPr>
        <w:t>%</w:t>
      </w:r>
      <w:r w:rsidR="00A76491">
        <w:rPr>
          <w:sz w:val="22"/>
          <w:szCs w:val="22"/>
        </w:rPr>
        <w:t xml:space="preserve"> </w:t>
      </w:r>
      <w:r w:rsidR="00F91229">
        <w:rPr>
          <w:sz w:val="22"/>
          <w:szCs w:val="22"/>
        </w:rPr>
        <w:t xml:space="preserve">(9.8) </w:t>
      </w:r>
      <w:r w:rsidR="00E278F6" w:rsidRPr="000E063D">
        <w:rPr>
          <w:sz w:val="22"/>
          <w:szCs w:val="22"/>
        </w:rPr>
        <w:t xml:space="preserve">higher </w:t>
      </w:r>
      <w:r w:rsidR="004C2AC4" w:rsidRPr="000E063D">
        <w:rPr>
          <w:sz w:val="22"/>
          <w:szCs w:val="22"/>
        </w:rPr>
        <w:t xml:space="preserve">than the </w:t>
      </w:r>
      <w:r w:rsidR="00D73D41">
        <w:rPr>
          <w:sz w:val="22"/>
          <w:szCs w:val="22"/>
        </w:rPr>
        <w:t>GPOR caseload</w:t>
      </w:r>
      <w:r w:rsidR="004C2AC4" w:rsidRPr="000E063D">
        <w:rPr>
          <w:sz w:val="22"/>
          <w:szCs w:val="22"/>
        </w:rPr>
        <w:t xml:space="preserve"> </w:t>
      </w:r>
      <w:r w:rsidR="00E16176" w:rsidRPr="000E063D">
        <w:rPr>
          <w:sz w:val="22"/>
          <w:szCs w:val="22"/>
        </w:rPr>
        <w:t xml:space="preserve">reported in 2019, the </w:t>
      </w:r>
      <w:r w:rsidR="004C2AC4" w:rsidRPr="000E063D">
        <w:rPr>
          <w:sz w:val="22"/>
          <w:szCs w:val="22"/>
        </w:rPr>
        <w:t xml:space="preserve">year </w:t>
      </w:r>
      <w:r w:rsidR="00E16176" w:rsidRPr="000E063D">
        <w:rPr>
          <w:sz w:val="22"/>
          <w:szCs w:val="22"/>
        </w:rPr>
        <w:t>before</w:t>
      </w:r>
      <w:r w:rsidR="00187BE5" w:rsidRPr="00B745D1">
        <w:t xml:space="preserve"> </w:t>
      </w:r>
      <w:r w:rsidR="00E16176" w:rsidRPr="000E063D">
        <w:rPr>
          <w:sz w:val="22"/>
          <w:szCs w:val="22"/>
        </w:rPr>
        <w:t>COVID</w:t>
      </w:r>
      <w:r w:rsidR="00E16176" w:rsidRPr="00A76491">
        <w:rPr>
          <w:sz w:val="22"/>
          <w:szCs w:val="22"/>
        </w:rPr>
        <w:t>-19 service disruptions in 2020-202</w:t>
      </w:r>
      <w:r w:rsidR="00D73D41">
        <w:rPr>
          <w:sz w:val="22"/>
          <w:szCs w:val="22"/>
        </w:rPr>
        <w:t>2</w:t>
      </w:r>
      <w:r w:rsidR="004C2AC4" w:rsidRPr="00A76491">
        <w:rPr>
          <w:sz w:val="22"/>
          <w:szCs w:val="22"/>
        </w:rPr>
        <w:t>.</w:t>
      </w:r>
      <w:r w:rsidR="00D3156F" w:rsidRPr="00A76491">
        <w:rPr>
          <w:sz w:val="22"/>
          <w:szCs w:val="22"/>
        </w:rPr>
        <w:t xml:space="preserve"> </w:t>
      </w:r>
      <w:r w:rsidR="00B97A69" w:rsidRPr="00A76491">
        <w:rPr>
          <w:sz w:val="22"/>
          <w:szCs w:val="22"/>
        </w:rPr>
        <w:t>The compound annual growth rate (CAGR)</w:t>
      </w:r>
      <w:r w:rsidR="00C42A76" w:rsidRPr="00A76491">
        <w:rPr>
          <w:sz w:val="22"/>
          <w:szCs w:val="22"/>
        </w:rPr>
        <w:t xml:space="preserve"> </w:t>
      </w:r>
      <w:r w:rsidR="00750F67" w:rsidRPr="00A76491">
        <w:rPr>
          <w:sz w:val="22"/>
          <w:szCs w:val="22"/>
        </w:rPr>
        <w:t xml:space="preserve">in surgery cases </w:t>
      </w:r>
      <w:r w:rsidR="00C42A76" w:rsidRPr="00A76491">
        <w:rPr>
          <w:sz w:val="22"/>
          <w:szCs w:val="22"/>
        </w:rPr>
        <w:t xml:space="preserve">over the </w:t>
      </w:r>
      <w:r w:rsidR="00A76491" w:rsidRPr="00A76491">
        <w:rPr>
          <w:sz w:val="22"/>
          <w:szCs w:val="22"/>
        </w:rPr>
        <w:t>previous</w:t>
      </w:r>
      <w:r w:rsidR="00C42A76" w:rsidRPr="00A76491">
        <w:rPr>
          <w:sz w:val="22"/>
          <w:szCs w:val="22"/>
        </w:rPr>
        <w:t xml:space="preserve"> </w:t>
      </w:r>
      <w:r w:rsidR="000C4B20">
        <w:rPr>
          <w:sz w:val="22"/>
          <w:szCs w:val="22"/>
        </w:rPr>
        <w:t>five</w:t>
      </w:r>
      <w:r w:rsidR="00C42A76" w:rsidRPr="00A76491">
        <w:rPr>
          <w:sz w:val="22"/>
          <w:szCs w:val="22"/>
        </w:rPr>
        <w:t xml:space="preserve"> years was </w:t>
      </w:r>
      <w:r w:rsidR="000C4B20">
        <w:rPr>
          <w:sz w:val="22"/>
          <w:szCs w:val="22"/>
        </w:rPr>
        <w:t xml:space="preserve">about </w:t>
      </w:r>
      <w:r w:rsidR="007915C1">
        <w:rPr>
          <w:sz w:val="22"/>
          <w:szCs w:val="22"/>
        </w:rPr>
        <w:t>1.9</w:t>
      </w:r>
      <w:r w:rsidR="00995FAE" w:rsidRPr="00A76491">
        <w:rPr>
          <w:sz w:val="22"/>
          <w:szCs w:val="22"/>
        </w:rPr>
        <w:t>%</w:t>
      </w:r>
      <w:r w:rsidR="00C42A76" w:rsidRPr="00A76491">
        <w:rPr>
          <w:sz w:val="22"/>
          <w:szCs w:val="22"/>
        </w:rPr>
        <w:t xml:space="preserve">, </w:t>
      </w:r>
      <w:r w:rsidR="00814C4A">
        <w:rPr>
          <w:sz w:val="22"/>
          <w:szCs w:val="22"/>
        </w:rPr>
        <w:t>notably higher than the population growth rate.</w:t>
      </w:r>
      <w:r w:rsidR="00814C4A">
        <w:rPr>
          <w:rStyle w:val="FootnoteReference"/>
          <w:sz w:val="22"/>
          <w:szCs w:val="22"/>
        </w:rPr>
        <w:footnoteReference w:id="5"/>
      </w:r>
      <w:r w:rsidR="00814C4A">
        <w:rPr>
          <w:sz w:val="22"/>
          <w:szCs w:val="22"/>
        </w:rPr>
        <w:t xml:space="preserve"> </w:t>
      </w:r>
    </w:p>
    <w:p w14:paraId="497124C4" w14:textId="77777777" w:rsidR="004C2AC4" w:rsidRPr="00351E0A" w:rsidRDefault="004C2AC4" w:rsidP="004C2AC4">
      <w:pPr>
        <w:pStyle w:val="BodyText"/>
        <w:rPr>
          <w:highlight w:val="cyan"/>
        </w:rPr>
      </w:pPr>
      <w:r w:rsidRPr="00351E0A">
        <w:rPr>
          <w:highlight w:val="cyan"/>
        </w:rPr>
        <w:lastRenderedPageBreak/>
        <w:t xml:space="preserve"> </w:t>
      </w:r>
    </w:p>
    <w:p w14:paraId="149C4674" w14:textId="0CC20807" w:rsidR="006716AA" w:rsidRPr="00995FAE" w:rsidRDefault="004C2AC4" w:rsidP="000E357F">
      <w:pPr>
        <w:pStyle w:val="BodyText"/>
      </w:pPr>
      <w:r w:rsidRPr="00BE3562">
        <w:t xml:space="preserve">The decades-long shift from inpatient to outpatient </w:t>
      </w:r>
      <w:r w:rsidR="00A76491">
        <w:t>surgery</w:t>
      </w:r>
      <w:r w:rsidRPr="00BE3562">
        <w:t xml:space="preserve"> continues, with inpatient cases dropping from 28% of the total in 2013 </w:t>
      </w:r>
      <w:r w:rsidR="006716AA" w:rsidRPr="00BE3562">
        <w:t xml:space="preserve">to about </w:t>
      </w:r>
      <w:r w:rsidR="00613B37">
        <w:t>19</w:t>
      </w:r>
      <w:r w:rsidR="00C42A76" w:rsidRPr="00BE3562">
        <w:t>% in 20</w:t>
      </w:r>
      <w:r w:rsidR="00351E0A" w:rsidRPr="00BE3562">
        <w:t>2</w:t>
      </w:r>
      <w:r w:rsidR="004F1273">
        <w:t>3</w:t>
      </w:r>
      <w:r w:rsidR="00333E11" w:rsidRPr="00BE3562">
        <w:t xml:space="preserve">, a </w:t>
      </w:r>
      <w:r w:rsidR="007D3DED">
        <w:t>32</w:t>
      </w:r>
      <w:r w:rsidR="00333E11" w:rsidRPr="00BE3562">
        <w:t>% decrease over the decade</w:t>
      </w:r>
      <w:r w:rsidRPr="00BE3562">
        <w:t>. Thu</w:t>
      </w:r>
      <w:r w:rsidR="00C42A76" w:rsidRPr="00BE3562">
        <w:t xml:space="preserve">s, more than </w:t>
      </w:r>
      <w:r w:rsidR="004E43E9">
        <w:t>four-fi</w:t>
      </w:r>
      <w:r w:rsidR="0039413C">
        <w:t xml:space="preserve">fths </w:t>
      </w:r>
      <w:r w:rsidR="00C42A76" w:rsidRPr="00BE3562">
        <w:t>(</w:t>
      </w:r>
      <w:r w:rsidR="004E43E9">
        <w:t>81.4</w:t>
      </w:r>
      <w:r w:rsidR="00C42A76" w:rsidRPr="00BE3562">
        <w:t>% in 20</w:t>
      </w:r>
      <w:r w:rsidR="00351E0A" w:rsidRPr="00BE3562">
        <w:t>2</w:t>
      </w:r>
      <w:r w:rsidR="004F1273">
        <w:t>3</w:t>
      </w:r>
      <w:r w:rsidRPr="00BE3562">
        <w:t>) of</w:t>
      </w:r>
      <w:r w:rsidR="00995FAE" w:rsidRPr="00BE3562">
        <w:t xml:space="preserve"> reported</w:t>
      </w:r>
      <w:r w:rsidRPr="00BE3562">
        <w:t xml:space="preserve"> surgical cases provided in licensed </w:t>
      </w:r>
      <w:r w:rsidR="006716AA" w:rsidRPr="00BE3562">
        <w:t xml:space="preserve">general purpose </w:t>
      </w:r>
      <w:r w:rsidRPr="00BE3562">
        <w:t xml:space="preserve">operating rooms in Northern Virginia are outpatient procedures. </w:t>
      </w:r>
      <w:r w:rsidR="00351E0A" w:rsidRPr="00BE3562">
        <w:t xml:space="preserve">More than </w:t>
      </w:r>
      <w:r w:rsidR="008C78D7" w:rsidRPr="00BE3562">
        <w:t>two-thirds (6</w:t>
      </w:r>
      <w:r w:rsidR="00970860">
        <w:t>7</w:t>
      </w:r>
      <w:r w:rsidR="008C78D7" w:rsidRPr="00BE3562">
        <w:t>.</w:t>
      </w:r>
      <w:r w:rsidR="002F58CA">
        <w:t>3</w:t>
      </w:r>
      <w:r w:rsidR="008C78D7" w:rsidRPr="00BE3562">
        <w:t xml:space="preserve">%) of hospital surgery cases were outpatient </w:t>
      </w:r>
      <w:r w:rsidR="004B117D" w:rsidRPr="00BE3562">
        <w:t>visits</w:t>
      </w:r>
      <w:r w:rsidR="008C78D7" w:rsidRPr="00BE3562">
        <w:t xml:space="preserve"> in 20</w:t>
      </w:r>
      <w:r w:rsidR="00351E0A" w:rsidRPr="00BE3562">
        <w:t>2</w:t>
      </w:r>
      <w:r w:rsidR="007D3DED">
        <w:t>3</w:t>
      </w:r>
      <w:r w:rsidR="008C78D7" w:rsidRPr="00BE3562">
        <w:t>.</w:t>
      </w:r>
      <w:r w:rsidR="008C78D7">
        <w:t xml:space="preserve"> </w:t>
      </w:r>
    </w:p>
    <w:p w14:paraId="05429A28" w14:textId="77777777" w:rsidR="0005798F" w:rsidRDefault="0005798F" w:rsidP="000E357F">
      <w:pPr>
        <w:pStyle w:val="BodyText"/>
      </w:pPr>
    </w:p>
    <w:p w14:paraId="336EC322" w14:textId="6C652C95" w:rsidR="000E357F" w:rsidRDefault="00720530" w:rsidP="000E357F">
      <w:pPr>
        <w:pStyle w:val="BodyText"/>
      </w:pPr>
      <w:r>
        <w:t>As these data suggest, outpatient surgery is a critical</w:t>
      </w:r>
      <w:r w:rsidR="00995FAE" w:rsidRPr="00995FAE">
        <w:t xml:space="preserve"> </w:t>
      </w:r>
      <w:r w:rsidR="00A76491">
        <w:t>component of</w:t>
      </w:r>
      <w:r w:rsidR="00FE1903" w:rsidRPr="00995FAE">
        <w:t xml:space="preserve"> </w:t>
      </w:r>
      <w:r w:rsidR="008C78D7">
        <w:t xml:space="preserve">local </w:t>
      </w:r>
      <w:r w:rsidR="004C2AC4" w:rsidRPr="00995FAE">
        <w:t xml:space="preserve">hospital </w:t>
      </w:r>
      <w:r w:rsidR="0005798F">
        <w:t xml:space="preserve">proficiency and </w:t>
      </w:r>
      <w:r w:rsidR="00FE1903" w:rsidRPr="00995FAE">
        <w:t>economic stability</w:t>
      </w:r>
      <w:r w:rsidR="004C2AC4" w:rsidRPr="00995FAE">
        <w:t xml:space="preserve">. </w:t>
      </w:r>
      <w:r w:rsidR="00FE1903" w:rsidRPr="00995FAE">
        <w:t xml:space="preserve">It is increasingly important that community hospitals </w:t>
      </w:r>
      <w:r>
        <w:t xml:space="preserve">offer </w:t>
      </w:r>
      <w:r w:rsidR="004C2AC4" w:rsidRPr="00995FAE">
        <w:t xml:space="preserve">outpatient surgery </w:t>
      </w:r>
      <w:r w:rsidR="00995FAE" w:rsidRPr="00995FAE">
        <w:t xml:space="preserve">efficiently, </w:t>
      </w:r>
      <w:r w:rsidR="004C2AC4" w:rsidRPr="00995FAE">
        <w:t>on and off campus</w:t>
      </w:r>
      <w:r w:rsidR="00995FAE" w:rsidRPr="00995FAE">
        <w:t>,</w:t>
      </w:r>
      <w:r w:rsidR="009506B0">
        <w:t xml:space="preserve"> to maintain</w:t>
      </w:r>
      <w:r w:rsidR="004C2AC4" w:rsidRPr="00995FAE">
        <w:t xml:space="preserve"> </w:t>
      </w:r>
      <w:r w:rsidR="00E75024">
        <w:t xml:space="preserve">their </w:t>
      </w:r>
      <w:r w:rsidR="004C2AC4" w:rsidRPr="00995FAE">
        <w:t xml:space="preserve">economic </w:t>
      </w:r>
      <w:r w:rsidR="00835FD6">
        <w:t>health</w:t>
      </w:r>
      <w:r w:rsidR="004C2AC4" w:rsidRPr="00995FAE">
        <w:t>.</w:t>
      </w:r>
      <w:r w:rsidR="004C2AC4">
        <w:t xml:space="preserve"> </w:t>
      </w:r>
    </w:p>
    <w:p w14:paraId="45C5370B" w14:textId="77777777" w:rsidR="00B9088E" w:rsidRDefault="00B9088E" w:rsidP="0005798F">
      <w:pPr>
        <w:pStyle w:val="BodyText"/>
        <w:rPr>
          <w:b/>
          <w:bCs/>
        </w:rPr>
      </w:pPr>
    </w:p>
    <w:p w14:paraId="3E849935" w14:textId="6C2E42CA" w:rsidR="006B489F" w:rsidRDefault="00201D36" w:rsidP="0005798F">
      <w:pPr>
        <w:pStyle w:val="BodyText"/>
        <w:rPr>
          <w:b/>
          <w:bCs/>
        </w:rPr>
      </w:pPr>
      <w:r>
        <w:rPr>
          <w:b/>
          <w:bCs/>
        </w:rPr>
        <w:t xml:space="preserve"> </w:t>
      </w:r>
      <w:r w:rsidR="00FE1903">
        <w:rPr>
          <w:b/>
          <w:bCs/>
        </w:rPr>
        <w:t>B</w:t>
      </w:r>
      <w:r w:rsidR="006B489F">
        <w:rPr>
          <w:b/>
          <w:bCs/>
        </w:rPr>
        <w:t xml:space="preserve">.  </w:t>
      </w:r>
      <w:r w:rsidR="001D1EDD">
        <w:rPr>
          <w:b/>
          <w:bCs/>
        </w:rPr>
        <w:t>Surgery Capacity,</w:t>
      </w:r>
      <w:r w:rsidR="006B489F">
        <w:rPr>
          <w:b/>
          <w:bCs/>
        </w:rPr>
        <w:t xml:space="preserve"> </w:t>
      </w:r>
      <w:r w:rsidR="00545B04">
        <w:rPr>
          <w:b/>
          <w:bCs/>
        </w:rPr>
        <w:t>Operating Room</w:t>
      </w:r>
      <w:r w:rsidR="001D1EDD">
        <w:rPr>
          <w:b/>
          <w:bCs/>
        </w:rPr>
        <w:t xml:space="preserve"> Need</w:t>
      </w:r>
    </w:p>
    <w:p w14:paraId="7FF65C6B" w14:textId="77777777" w:rsidR="006B489F" w:rsidRDefault="006B489F">
      <w:pPr>
        <w:rPr>
          <w:sz w:val="22"/>
        </w:rPr>
      </w:pPr>
      <w:r>
        <w:rPr>
          <w:sz w:val="22"/>
        </w:rPr>
        <w:tab/>
      </w:r>
    </w:p>
    <w:p w14:paraId="30C55E84" w14:textId="77777777" w:rsidR="00A041E9" w:rsidRDefault="002F58CA">
      <w:pPr>
        <w:rPr>
          <w:sz w:val="22"/>
        </w:rPr>
      </w:pPr>
      <w:r>
        <w:rPr>
          <w:sz w:val="22"/>
        </w:rPr>
        <w:t>FSSC-II</w:t>
      </w:r>
      <w:r w:rsidR="008A280D">
        <w:rPr>
          <w:sz w:val="22"/>
        </w:rPr>
        <w:t xml:space="preserve"> </w:t>
      </w:r>
      <w:r w:rsidR="00720530">
        <w:rPr>
          <w:sz w:val="22"/>
        </w:rPr>
        <w:t xml:space="preserve">proposes </w:t>
      </w:r>
      <w:r w:rsidR="00835FD6">
        <w:rPr>
          <w:sz w:val="22"/>
        </w:rPr>
        <w:t>establishing</w:t>
      </w:r>
      <w:r w:rsidR="00720530">
        <w:rPr>
          <w:sz w:val="22"/>
        </w:rPr>
        <w:t xml:space="preserve"> a freestanding outpatient surgery </w:t>
      </w:r>
      <w:r w:rsidR="008A280D">
        <w:rPr>
          <w:sz w:val="22"/>
        </w:rPr>
        <w:t xml:space="preserve">center with </w:t>
      </w:r>
      <w:r>
        <w:rPr>
          <w:sz w:val="22"/>
        </w:rPr>
        <w:t>fo</w:t>
      </w:r>
      <w:r w:rsidR="00A419F4">
        <w:rPr>
          <w:sz w:val="22"/>
        </w:rPr>
        <w:t>ur</w:t>
      </w:r>
      <w:r w:rsidR="008A280D">
        <w:rPr>
          <w:sz w:val="22"/>
        </w:rPr>
        <w:t xml:space="preserve"> </w:t>
      </w:r>
      <w:r w:rsidR="004824CD">
        <w:rPr>
          <w:sz w:val="22"/>
        </w:rPr>
        <w:t>general-purpose</w:t>
      </w:r>
      <w:r w:rsidR="009506B0">
        <w:rPr>
          <w:sz w:val="22"/>
        </w:rPr>
        <w:t xml:space="preserve"> roo</w:t>
      </w:r>
      <w:r w:rsidR="00351E0A">
        <w:rPr>
          <w:sz w:val="22"/>
        </w:rPr>
        <w:t xml:space="preserve">ms. </w:t>
      </w:r>
    </w:p>
    <w:p w14:paraId="294470BB" w14:textId="654DA0D0" w:rsidR="000F3884" w:rsidRDefault="00AE253B">
      <w:pPr>
        <w:rPr>
          <w:sz w:val="22"/>
        </w:rPr>
      </w:pPr>
      <w:r>
        <w:rPr>
          <w:sz w:val="22"/>
        </w:rPr>
        <w:t>T</w:t>
      </w:r>
      <w:r w:rsidR="00A419F4">
        <w:rPr>
          <w:sz w:val="22"/>
        </w:rPr>
        <w:t>he</w:t>
      </w:r>
      <w:r w:rsidR="00065400">
        <w:rPr>
          <w:sz w:val="22"/>
        </w:rPr>
        <w:t xml:space="preserve"> licensed operating rooms </w:t>
      </w:r>
      <w:r w:rsidR="00553B6A">
        <w:rPr>
          <w:sz w:val="22"/>
        </w:rPr>
        <w:t>propo</w:t>
      </w:r>
      <w:r>
        <w:rPr>
          <w:sz w:val="22"/>
        </w:rPr>
        <w:t xml:space="preserve">sed </w:t>
      </w:r>
      <w:r w:rsidR="00553B6A">
        <w:rPr>
          <w:sz w:val="22"/>
        </w:rPr>
        <w:t xml:space="preserve">for </w:t>
      </w:r>
      <w:r w:rsidR="00B16FCC">
        <w:rPr>
          <w:sz w:val="22"/>
        </w:rPr>
        <w:t xml:space="preserve">FSSC-II </w:t>
      </w:r>
      <w:r>
        <w:rPr>
          <w:sz w:val="22"/>
        </w:rPr>
        <w:t xml:space="preserve">would be transferred from </w:t>
      </w:r>
      <w:r w:rsidR="00553B6A">
        <w:rPr>
          <w:sz w:val="22"/>
        </w:rPr>
        <w:t>other Inova Health System surgery services: two from Inova</w:t>
      </w:r>
      <w:r w:rsidR="001401F5">
        <w:rPr>
          <w:sz w:val="22"/>
        </w:rPr>
        <w:t xml:space="preserve"> Mount Vernon Hospital and two from </w:t>
      </w:r>
      <w:r w:rsidR="00EA3BC0" w:rsidRPr="00EA3BC0">
        <w:rPr>
          <w:sz w:val="22"/>
        </w:rPr>
        <w:t>Inova Ambulatory Surgery Center</w:t>
      </w:r>
      <w:r w:rsidR="00EA3BC0">
        <w:rPr>
          <w:sz w:val="22"/>
        </w:rPr>
        <w:t>-</w:t>
      </w:r>
      <w:r w:rsidR="00EA3BC0" w:rsidRPr="00EA3BC0">
        <w:rPr>
          <w:sz w:val="22"/>
        </w:rPr>
        <w:t>Lorton</w:t>
      </w:r>
      <w:r w:rsidR="00EA3BC0">
        <w:rPr>
          <w:sz w:val="22"/>
        </w:rPr>
        <w:t xml:space="preserve">. Consequently, the proposal does not entail </w:t>
      </w:r>
      <w:r w:rsidR="00B16FCC">
        <w:rPr>
          <w:sz w:val="22"/>
        </w:rPr>
        <w:t xml:space="preserve">a net increase in </w:t>
      </w:r>
      <w:r w:rsidR="00F33F2F">
        <w:rPr>
          <w:sz w:val="22"/>
        </w:rPr>
        <w:t xml:space="preserve">licensed </w:t>
      </w:r>
      <w:r w:rsidR="00B16FCC">
        <w:rPr>
          <w:sz w:val="22"/>
        </w:rPr>
        <w:t xml:space="preserve">capacity, regionally or within Inova Health System. </w:t>
      </w:r>
      <w:r w:rsidR="003A4566">
        <w:rPr>
          <w:sz w:val="22"/>
        </w:rPr>
        <w:t>T</w:t>
      </w:r>
      <w:r w:rsidR="007E0C40">
        <w:rPr>
          <w:sz w:val="22"/>
        </w:rPr>
        <w:t>he V</w:t>
      </w:r>
      <w:r w:rsidR="00162202">
        <w:rPr>
          <w:sz w:val="22"/>
        </w:rPr>
        <w:t xml:space="preserve">irginia State Medical Facilities Plan (SMFP) </w:t>
      </w:r>
      <w:r w:rsidR="006B5354">
        <w:rPr>
          <w:sz w:val="22"/>
        </w:rPr>
        <w:t xml:space="preserve">addresses the </w:t>
      </w:r>
      <w:r w:rsidR="00614B8B">
        <w:rPr>
          <w:sz w:val="22"/>
        </w:rPr>
        <w:t>question</w:t>
      </w:r>
      <w:r w:rsidR="00DE209C">
        <w:rPr>
          <w:sz w:val="22"/>
        </w:rPr>
        <w:t xml:space="preserve"> </w:t>
      </w:r>
      <w:r w:rsidR="00057F71">
        <w:rPr>
          <w:sz w:val="22"/>
        </w:rPr>
        <w:t xml:space="preserve">of </w:t>
      </w:r>
      <w:r w:rsidR="00DE209C">
        <w:rPr>
          <w:sz w:val="22"/>
        </w:rPr>
        <w:t>community (regional)</w:t>
      </w:r>
      <w:r w:rsidR="00614B8B">
        <w:rPr>
          <w:sz w:val="22"/>
        </w:rPr>
        <w:t xml:space="preserve"> need for surgery capacity. T</w:t>
      </w:r>
      <w:r w:rsidR="00F21B20">
        <w:rPr>
          <w:sz w:val="22"/>
        </w:rPr>
        <w:t>he applic</w:t>
      </w:r>
      <w:r w:rsidR="00746B8A">
        <w:rPr>
          <w:sz w:val="22"/>
        </w:rPr>
        <w:t>able</w:t>
      </w:r>
      <w:r w:rsidR="00162202">
        <w:rPr>
          <w:sz w:val="22"/>
        </w:rPr>
        <w:t xml:space="preserve"> </w:t>
      </w:r>
      <w:r w:rsidR="00DE209C">
        <w:rPr>
          <w:sz w:val="22"/>
        </w:rPr>
        <w:t xml:space="preserve">plan </w:t>
      </w:r>
      <w:r w:rsidR="00162202">
        <w:rPr>
          <w:sz w:val="22"/>
        </w:rPr>
        <w:t>section</w:t>
      </w:r>
      <w:r w:rsidR="006111BA">
        <w:rPr>
          <w:sz w:val="22"/>
        </w:rPr>
        <w:t xml:space="preserve"> </w:t>
      </w:r>
      <w:r w:rsidR="006111BA" w:rsidRPr="006111BA">
        <w:rPr>
          <w:sz w:val="22"/>
        </w:rPr>
        <w:t>(</w:t>
      </w:r>
      <w:r w:rsidR="006111BA" w:rsidRPr="006111BA">
        <w:rPr>
          <w:i/>
          <w:iCs/>
          <w:sz w:val="20"/>
          <w:szCs w:val="20"/>
        </w:rPr>
        <w:t>12VAC5-230-500)</w:t>
      </w:r>
      <w:r w:rsidR="00162202">
        <w:rPr>
          <w:sz w:val="22"/>
        </w:rPr>
        <w:t xml:space="preserve"> </w:t>
      </w:r>
      <w:r w:rsidR="00B17ED3">
        <w:rPr>
          <w:sz w:val="22"/>
        </w:rPr>
        <w:t>states</w:t>
      </w:r>
      <w:r w:rsidR="00614B8B">
        <w:rPr>
          <w:sz w:val="22"/>
        </w:rPr>
        <w:t xml:space="preserve">: </w:t>
      </w:r>
    </w:p>
    <w:p w14:paraId="41A57326" w14:textId="77777777" w:rsidR="00162202" w:rsidRDefault="00162202">
      <w:pPr>
        <w:rPr>
          <w:sz w:val="22"/>
        </w:rPr>
      </w:pPr>
    </w:p>
    <w:p w14:paraId="033F6202" w14:textId="77777777" w:rsidR="000F3884" w:rsidRPr="00804BCF" w:rsidRDefault="00D2391F" w:rsidP="00614B8B">
      <w:pPr>
        <w:autoSpaceDE w:val="0"/>
        <w:autoSpaceDN w:val="0"/>
        <w:adjustRightInd w:val="0"/>
        <w:ind w:firstLine="720"/>
        <w:rPr>
          <w:b/>
          <w:i/>
          <w:iCs/>
          <w:sz w:val="20"/>
          <w:szCs w:val="20"/>
        </w:rPr>
      </w:pPr>
      <w:r>
        <w:rPr>
          <w:b/>
          <w:i/>
          <w:iCs/>
          <w:sz w:val="20"/>
          <w:szCs w:val="20"/>
        </w:rPr>
        <w:t>“</w:t>
      </w:r>
      <w:r w:rsidR="00B87EAE">
        <w:rPr>
          <w:b/>
          <w:i/>
          <w:iCs/>
          <w:sz w:val="20"/>
          <w:szCs w:val="20"/>
        </w:rPr>
        <w:t xml:space="preserve">12VAC5-230-500 - </w:t>
      </w:r>
      <w:r w:rsidR="000F3884" w:rsidRPr="00804BCF">
        <w:rPr>
          <w:b/>
          <w:i/>
          <w:iCs/>
          <w:sz w:val="20"/>
          <w:szCs w:val="20"/>
        </w:rPr>
        <w:t>Need for new service.</w:t>
      </w:r>
    </w:p>
    <w:p w14:paraId="319F9B1A" w14:textId="77777777" w:rsidR="00804BCF" w:rsidRPr="00804BCF" w:rsidRDefault="00804BCF" w:rsidP="000F3884">
      <w:pPr>
        <w:autoSpaceDE w:val="0"/>
        <w:autoSpaceDN w:val="0"/>
        <w:adjustRightInd w:val="0"/>
        <w:ind w:left="720"/>
        <w:rPr>
          <w:sz w:val="20"/>
          <w:szCs w:val="20"/>
        </w:rPr>
      </w:pPr>
    </w:p>
    <w:p w14:paraId="530E0D03" w14:textId="77777777" w:rsidR="000F3884" w:rsidRDefault="000F3884" w:rsidP="000F3884">
      <w:pPr>
        <w:autoSpaceDE w:val="0"/>
        <w:autoSpaceDN w:val="0"/>
        <w:adjustRightInd w:val="0"/>
        <w:ind w:left="720"/>
        <w:rPr>
          <w:sz w:val="20"/>
          <w:szCs w:val="20"/>
        </w:rPr>
      </w:pPr>
      <w:r w:rsidRPr="00804BCF">
        <w:rPr>
          <w:sz w:val="20"/>
          <w:szCs w:val="20"/>
        </w:rPr>
        <w:t xml:space="preserve">A. The combined number of inpatient and outpatient general purpose surgical operating rooms needed in a health planning district, exclusive of </w:t>
      </w:r>
      <w:r w:rsidRPr="00281A7F">
        <w:rPr>
          <w:sz w:val="20"/>
          <w:szCs w:val="20"/>
        </w:rPr>
        <w:t>procedure rooms, dedicated cesarean section rooms, operating rooms designated exclusively for cardiac surgery, procedures rooms or</w:t>
      </w:r>
      <w:r w:rsidRPr="00804BCF">
        <w:rPr>
          <w:sz w:val="20"/>
          <w:szCs w:val="20"/>
        </w:rPr>
        <w:t xml:space="preserve"> VDH-designated trauma services, shall be determined as follows:</w:t>
      </w:r>
    </w:p>
    <w:p w14:paraId="5D161164" w14:textId="77777777" w:rsidR="00607E03" w:rsidRPr="00804BCF" w:rsidRDefault="00607E03" w:rsidP="000F3884">
      <w:pPr>
        <w:autoSpaceDE w:val="0"/>
        <w:autoSpaceDN w:val="0"/>
        <w:adjustRightInd w:val="0"/>
        <w:ind w:left="720"/>
        <w:rPr>
          <w:sz w:val="20"/>
          <w:szCs w:val="20"/>
        </w:rPr>
      </w:pPr>
    </w:p>
    <w:p w14:paraId="12B3EB08" w14:textId="77777777" w:rsidR="00F46B57" w:rsidRDefault="00F46B57" w:rsidP="00804BCF">
      <w:pPr>
        <w:autoSpaceDE w:val="0"/>
        <w:autoSpaceDN w:val="0"/>
        <w:adjustRightInd w:val="0"/>
        <w:ind w:firstLine="720"/>
        <w:jc w:val="center"/>
        <w:rPr>
          <w:b/>
          <w:sz w:val="20"/>
          <w:szCs w:val="20"/>
          <w:u w:val="single"/>
        </w:rPr>
      </w:pPr>
    </w:p>
    <w:p w14:paraId="29273404" w14:textId="365FC276" w:rsidR="00804BCF" w:rsidRPr="00804BCF" w:rsidRDefault="000F3884" w:rsidP="00804BCF">
      <w:pPr>
        <w:autoSpaceDE w:val="0"/>
        <w:autoSpaceDN w:val="0"/>
        <w:adjustRightInd w:val="0"/>
        <w:ind w:firstLine="720"/>
        <w:jc w:val="center"/>
        <w:rPr>
          <w:b/>
          <w:sz w:val="20"/>
          <w:szCs w:val="20"/>
        </w:rPr>
      </w:pPr>
      <w:r w:rsidRPr="00804BCF">
        <w:rPr>
          <w:b/>
          <w:sz w:val="20"/>
          <w:szCs w:val="20"/>
          <w:u w:val="single"/>
        </w:rPr>
        <w:t xml:space="preserve">FOR </w:t>
      </w:r>
      <w:proofErr w:type="gramStart"/>
      <w:r w:rsidRPr="00804BCF">
        <w:rPr>
          <w:b/>
          <w:sz w:val="20"/>
          <w:szCs w:val="20"/>
          <w:u w:val="single"/>
        </w:rPr>
        <w:t>= ((</w:t>
      </w:r>
      <w:proofErr w:type="gramEnd"/>
      <w:r w:rsidRPr="00804BCF">
        <w:rPr>
          <w:b/>
          <w:sz w:val="20"/>
          <w:szCs w:val="20"/>
          <w:u w:val="single"/>
        </w:rPr>
        <w:t>ORV/POP) x (PROPOP)) x AHORV</w:t>
      </w:r>
    </w:p>
    <w:p w14:paraId="60033845" w14:textId="77777777" w:rsidR="000F3884" w:rsidRPr="00804BCF" w:rsidRDefault="000F3884" w:rsidP="00804BCF">
      <w:pPr>
        <w:autoSpaceDE w:val="0"/>
        <w:autoSpaceDN w:val="0"/>
        <w:adjustRightInd w:val="0"/>
        <w:ind w:firstLine="720"/>
        <w:jc w:val="center"/>
        <w:rPr>
          <w:b/>
          <w:sz w:val="20"/>
          <w:szCs w:val="20"/>
        </w:rPr>
      </w:pPr>
      <w:r w:rsidRPr="00804BCF">
        <w:rPr>
          <w:b/>
          <w:sz w:val="20"/>
          <w:szCs w:val="20"/>
        </w:rPr>
        <w:t>1600</w:t>
      </w:r>
    </w:p>
    <w:p w14:paraId="76929F75" w14:textId="77777777" w:rsidR="000F3884" w:rsidRPr="00804BCF" w:rsidRDefault="000F3884" w:rsidP="000F3884">
      <w:pPr>
        <w:autoSpaceDE w:val="0"/>
        <w:autoSpaceDN w:val="0"/>
        <w:adjustRightInd w:val="0"/>
        <w:ind w:firstLine="720"/>
        <w:rPr>
          <w:sz w:val="20"/>
          <w:szCs w:val="20"/>
        </w:rPr>
      </w:pPr>
      <w:r w:rsidRPr="00804BCF">
        <w:rPr>
          <w:sz w:val="20"/>
          <w:szCs w:val="20"/>
        </w:rPr>
        <w:t>Where:</w:t>
      </w:r>
    </w:p>
    <w:p w14:paraId="71FC3706" w14:textId="77777777" w:rsidR="00804BCF" w:rsidRDefault="00804BCF" w:rsidP="00804BCF">
      <w:pPr>
        <w:autoSpaceDE w:val="0"/>
        <w:autoSpaceDN w:val="0"/>
        <w:adjustRightInd w:val="0"/>
        <w:ind w:left="720"/>
        <w:rPr>
          <w:sz w:val="20"/>
          <w:szCs w:val="20"/>
        </w:rPr>
      </w:pPr>
    </w:p>
    <w:p w14:paraId="67C01A97" w14:textId="77777777" w:rsidR="00720530" w:rsidRPr="00804BCF" w:rsidRDefault="00720530" w:rsidP="00804BCF">
      <w:pPr>
        <w:autoSpaceDE w:val="0"/>
        <w:autoSpaceDN w:val="0"/>
        <w:adjustRightInd w:val="0"/>
        <w:ind w:left="720"/>
        <w:rPr>
          <w:sz w:val="20"/>
          <w:szCs w:val="20"/>
        </w:rPr>
      </w:pPr>
    </w:p>
    <w:p w14:paraId="73D7D431" w14:textId="77777777" w:rsidR="000F3884" w:rsidRPr="00804BCF" w:rsidRDefault="000F3884" w:rsidP="00804BCF">
      <w:pPr>
        <w:autoSpaceDE w:val="0"/>
        <w:autoSpaceDN w:val="0"/>
        <w:adjustRightInd w:val="0"/>
        <w:ind w:left="720"/>
        <w:rPr>
          <w:sz w:val="20"/>
          <w:szCs w:val="20"/>
        </w:rPr>
      </w:pPr>
      <w:r w:rsidRPr="00804BCF">
        <w:rPr>
          <w:sz w:val="20"/>
          <w:szCs w:val="20"/>
        </w:rPr>
        <w:t>ORV = the sum of total inpatient and outpatient general purpose operating room visits in the health</w:t>
      </w:r>
      <w:r w:rsidR="00804BCF" w:rsidRPr="00804BCF">
        <w:rPr>
          <w:sz w:val="20"/>
          <w:szCs w:val="20"/>
        </w:rPr>
        <w:t xml:space="preserve"> </w:t>
      </w:r>
      <w:r w:rsidRPr="00804BCF">
        <w:rPr>
          <w:sz w:val="20"/>
          <w:szCs w:val="20"/>
        </w:rPr>
        <w:t>planning district in the most recent five years for which general purpose operating room utilization data</w:t>
      </w:r>
      <w:r w:rsidR="00804BCF" w:rsidRPr="00804BCF">
        <w:rPr>
          <w:sz w:val="20"/>
          <w:szCs w:val="20"/>
        </w:rPr>
        <w:t xml:space="preserve"> </w:t>
      </w:r>
      <w:r w:rsidRPr="00804BCF">
        <w:rPr>
          <w:sz w:val="20"/>
          <w:szCs w:val="20"/>
        </w:rPr>
        <w:t>has been reported by VHI; and</w:t>
      </w:r>
    </w:p>
    <w:p w14:paraId="39F4551C" w14:textId="77777777" w:rsidR="00804BCF" w:rsidRPr="00804BCF" w:rsidRDefault="00804BCF" w:rsidP="00804BCF">
      <w:pPr>
        <w:autoSpaceDE w:val="0"/>
        <w:autoSpaceDN w:val="0"/>
        <w:adjustRightInd w:val="0"/>
        <w:ind w:left="720"/>
        <w:rPr>
          <w:sz w:val="20"/>
          <w:szCs w:val="20"/>
        </w:rPr>
      </w:pPr>
    </w:p>
    <w:p w14:paraId="6D71F001" w14:textId="66F647E1" w:rsidR="000F3884" w:rsidRPr="00804BCF" w:rsidRDefault="000F3884" w:rsidP="00804BCF">
      <w:pPr>
        <w:autoSpaceDE w:val="0"/>
        <w:autoSpaceDN w:val="0"/>
        <w:adjustRightInd w:val="0"/>
        <w:ind w:left="720"/>
        <w:rPr>
          <w:sz w:val="20"/>
          <w:szCs w:val="20"/>
        </w:rPr>
      </w:pPr>
      <w:r w:rsidRPr="00804BCF">
        <w:rPr>
          <w:sz w:val="20"/>
          <w:szCs w:val="20"/>
        </w:rPr>
        <w:t>POP = the sum of total population in the health planning district as reported by a demographic entity as</w:t>
      </w:r>
      <w:r w:rsidR="00804BCF" w:rsidRPr="00804BCF">
        <w:rPr>
          <w:sz w:val="20"/>
          <w:szCs w:val="20"/>
        </w:rPr>
        <w:t xml:space="preserve"> </w:t>
      </w:r>
      <w:r w:rsidRPr="00804BCF">
        <w:rPr>
          <w:sz w:val="20"/>
          <w:szCs w:val="20"/>
        </w:rPr>
        <w:t>determined by the commissioner, for the same five-year period as used in determining ORV.</w:t>
      </w:r>
    </w:p>
    <w:p w14:paraId="47115897" w14:textId="77777777" w:rsidR="00804BCF" w:rsidRPr="00804BCF" w:rsidRDefault="00804BCF" w:rsidP="00804BCF">
      <w:pPr>
        <w:autoSpaceDE w:val="0"/>
        <w:autoSpaceDN w:val="0"/>
        <w:adjustRightInd w:val="0"/>
        <w:ind w:left="720"/>
        <w:rPr>
          <w:sz w:val="20"/>
          <w:szCs w:val="20"/>
        </w:rPr>
      </w:pPr>
    </w:p>
    <w:p w14:paraId="7F806701" w14:textId="362F9CB5" w:rsidR="000F3884" w:rsidRDefault="000F3884" w:rsidP="00804BCF">
      <w:pPr>
        <w:autoSpaceDE w:val="0"/>
        <w:autoSpaceDN w:val="0"/>
        <w:adjustRightInd w:val="0"/>
        <w:ind w:left="720"/>
        <w:rPr>
          <w:sz w:val="20"/>
          <w:szCs w:val="20"/>
        </w:rPr>
      </w:pPr>
      <w:r w:rsidRPr="00804BCF">
        <w:rPr>
          <w:sz w:val="20"/>
          <w:szCs w:val="20"/>
        </w:rPr>
        <w:t>PROPOP = the projected population of the health planning district five years from the current year as</w:t>
      </w:r>
      <w:r w:rsidR="00804BCF" w:rsidRPr="00804BCF">
        <w:rPr>
          <w:sz w:val="20"/>
          <w:szCs w:val="20"/>
        </w:rPr>
        <w:t xml:space="preserve"> </w:t>
      </w:r>
      <w:r w:rsidRPr="00804BCF">
        <w:rPr>
          <w:sz w:val="20"/>
          <w:szCs w:val="20"/>
        </w:rPr>
        <w:t>reported by a demographic program as determined by the commissioner.</w:t>
      </w:r>
    </w:p>
    <w:p w14:paraId="6566A315" w14:textId="77777777" w:rsidR="001F009E" w:rsidRDefault="001F009E" w:rsidP="00804BCF">
      <w:pPr>
        <w:autoSpaceDE w:val="0"/>
        <w:autoSpaceDN w:val="0"/>
        <w:adjustRightInd w:val="0"/>
        <w:ind w:left="720"/>
        <w:rPr>
          <w:sz w:val="20"/>
          <w:szCs w:val="20"/>
        </w:rPr>
      </w:pPr>
    </w:p>
    <w:p w14:paraId="52DA7290" w14:textId="77777777" w:rsidR="001F009E" w:rsidRDefault="001F009E" w:rsidP="00804BCF">
      <w:pPr>
        <w:autoSpaceDE w:val="0"/>
        <w:autoSpaceDN w:val="0"/>
        <w:adjustRightInd w:val="0"/>
        <w:ind w:left="720"/>
        <w:rPr>
          <w:sz w:val="20"/>
          <w:szCs w:val="20"/>
        </w:rPr>
      </w:pPr>
    </w:p>
    <w:p w14:paraId="774AE2AB" w14:textId="77777777" w:rsidR="001F009E" w:rsidRDefault="001F009E" w:rsidP="00804BCF">
      <w:pPr>
        <w:autoSpaceDE w:val="0"/>
        <w:autoSpaceDN w:val="0"/>
        <w:adjustRightInd w:val="0"/>
        <w:ind w:left="720"/>
        <w:rPr>
          <w:sz w:val="20"/>
          <w:szCs w:val="20"/>
        </w:rPr>
      </w:pPr>
    </w:p>
    <w:p w14:paraId="45196D61" w14:textId="77777777" w:rsidR="001F009E" w:rsidRDefault="001F009E" w:rsidP="00804BCF">
      <w:pPr>
        <w:autoSpaceDE w:val="0"/>
        <w:autoSpaceDN w:val="0"/>
        <w:adjustRightInd w:val="0"/>
        <w:ind w:left="720"/>
        <w:rPr>
          <w:sz w:val="20"/>
          <w:szCs w:val="20"/>
        </w:rPr>
      </w:pPr>
    </w:p>
    <w:p w14:paraId="7BFC7C82" w14:textId="77777777" w:rsidR="00003015" w:rsidRDefault="00003015" w:rsidP="00804BCF">
      <w:pPr>
        <w:autoSpaceDE w:val="0"/>
        <w:autoSpaceDN w:val="0"/>
        <w:adjustRightInd w:val="0"/>
        <w:ind w:left="720"/>
        <w:rPr>
          <w:sz w:val="20"/>
          <w:szCs w:val="20"/>
        </w:rPr>
      </w:pPr>
    </w:p>
    <w:p w14:paraId="20417DD7" w14:textId="77777777" w:rsidR="000F3884" w:rsidRPr="00804BCF" w:rsidRDefault="000F3884" w:rsidP="00804BCF">
      <w:pPr>
        <w:autoSpaceDE w:val="0"/>
        <w:autoSpaceDN w:val="0"/>
        <w:adjustRightInd w:val="0"/>
        <w:ind w:left="720"/>
        <w:rPr>
          <w:sz w:val="20"/>
          <w:szCs w:val="20"/>
        </w:rPr>
      </w:pPr>
      <w:r w:rsidRPr="00804BCF">
        <w:rPr>
          <w:sz w:val="20"/>
          <w:szCs w:val="20"/>
        </w:rPr>
        <w:t>AHORV = the average hours per general purpose operating room visit in the health planning district for</w:t>
      </w:r>
      <w:r w:rsidR="00804BCF" w:rsidRPr="00804BCF">
        <w:rPr>
          <w:sz w:val="20"/>
          <w:szCs w:val="20"/>
        </w:rPr>
        <w:t xml:space="preserve"> </w:t>
      </w:r>
      <w:r w:rsidRPr="00804BCF">
        <w:rPr>
          <w:sz w:val="20"/>
          <w:szCs w:val="20"/>
        </w:rPr>
        <w:t xml:space="preserve">the most recent year for which average hours per general purpose operating room </w:t>
      </w:r>
      <w:proofErr w:type="gramStart"/>
      <w:r w:rsidRPr="00804BCF">
        <w:rPr>
          <w:sz w:val="20"/>
          <w:szCs w:val="20"/>
        </w:rPr>
        <w:t>visits</w:t>
      </w:r>
      <w:proofErr w:type="gramEnd"/>
      <w:r w:rsidRPr="00804BCF">
        <w:rPr>
          <w:sz w:val="20"/>
          <w:szCs w:val="20"/>
        </w:rPr>
        <w:t xml:space="preserve"> have been</w:t>
      </w:r>
      <w:r w:rsidR="00804BCF" w:rsidRPr="00804BCF">
        <w:rPr>
          <w:sz w:val="20"/>
          <w:szCs w:val="20"/>
        </w:rPr>
        <w:t xml:space="preserve"> </w:t>
      </w:r>
      <w:r w:rsidRPr="00804BCF">
        <w:rPr>
          <w:sz w:val="20"/>
          <w:szCs w:val="20"/>
        </w:rPr>
        <w:t>calculated as reported by VHI.</w:t>
      </w:r>
    </w:p>
    <w:p w14:paraId="0B856944" w14:textId="77777777" w:rsidR="00804BCF" w:rsidRPr="00804BCF" w:rsidRDefault="00804BCF" w:rsidP="00804BCF">
      <w:pPr>
        <w:autoSpaceDE w:val="0"/>
        <w:autoSpaceDN w:val="0"/>
        <w:adjustRightInd w:val="0"/>
        <w:ind w:left="720"/>
        <w:rPr>
          <w:sz w:val="20"/>
          <w:szCs w:val="20"/>
        </w:rPr>
      </w:pPr>
    </w:p>
    <w:p w14:paraId="1824061C" w14:textId="77777777" w:rsidR="000F3884" w:rsidRPr="00C51DE1" w:rsidRDefault="000F3884" w:rsidP="00804BCF">
      <w:pPr>
        <w:autoSpaceDE w:val="0"/>
        <w:autoSpaceDN w:val="0"/>
        <w:adjustRightInd w:val="0"/>
        <w:ind w:left="720"/>
        <w:rPr>
          <w:sz w:val="20"/>
          <w:szCs w:val="20"/>
        </w:rPr>
      </w:pPr>
      <w:r w:rsidRPr="00804BCF">
        <w:rPr>
          <w:sz w:val="20"/>
          <w:szCs w:val="20"/>
        </w:rPr>
        <w:t>FOR = future general purpose operating rooms needed in the health planning district five years from the</w:t>
      </w:r>
      <w:r w:rsidR="00804BCF" w:rsidRPr="00804BCF">
        <w:rPr>
          <w:sz w:val="20"/>
          <w:szCs w:val="20"/>
        </w:rPr>
        <w:t xml:space="preserve"> </w:t>
      </w:r>
      <w:r w:rsidRPr="00C51DE1">
        <w:rPr>
          <w:sz w:val="20"/>
          <w:szCs w:val="20"/>
        </w:rPr>
        <w:t>current year.</w:t>
      </w:r>
    </w:p>
    <w:p w14:paraId="390B20B0" w14:textId="77777777" w:rsidR="00804BCF" w:rsidRPr="00C51DE1" w:rsidRDefault="00804BCF" w:rsidP="00804BCF">
      <w:pPr>
        <w:autoSpaceDE w:val="0"/>
        <w:autoSpaceDN w:val="0"/>
        <w:adjustRightInd w:val="0"/>
        <w:ind w:left="720"/>
        <w:rPr>
          <w:sz w:val="20"/>
          <w:szCs w:val="20"/>
        </w:rPr>
      </w:pPr>
    </w:p>
    <w:p w14:paraId="7AF1C278" w14:textId="77777777" w:rsidR="000F3884" w:rsidRPr="00C51DE1" w:rsidRDefault="000F3884" w:rsidP="00804BCF">
      <w:pPr>
        <w:autoSpaceDE w:val="0"/>
        <w:autoSpaceDN w:val="0"/>
        <w:adjustRightInd w:val="0"/>
        <w:ind w:left="720"/>
        <w:rPr>
          <w:sz w:val="20"/>
          <w:szCs w:val="20"/>
        </w:rPr>
      </w:pPr>
      <w:r w:rsidRPr="00C51DE1">
        <w:rPr>
          <w:sz w:val="20"/>
          <w:szCs w:val="20"/>
        </w:rPr>
        <w:t>1600 = available service hours per operating room per year based on 80% utilization of an operating</w:t>
      </w:r>
      <w:r w:rsidR="00804BCF" w:rsidRPr="00C51DE1">
        <w:rPr>
          <w:sz w:val="20"/>
          <w:szCs w:val="20"/>
        </w:rPr>
        <w:t xml:space="preserve"> </w:t>
      </w:r>
      <w:r w:rsidRPr="00C51DE1">
        <w:rPr>
          <w:sz w:val="20"/>
          <w:szCs w:val="20"/>
        </w:rPr>
        <w:t>room available 40 hours per week, 50 weeks per year.</w:t>
      </w:r>
    </w:p>
    <w:p w14:paraId="27BE8130" w14:textId="77777777" w:rsidR="00804BCF" w:rsidRPr="00C51DE1" w:rsidRDefault="00804BCF" w:rsidP="000F3884">
      <w:pPr>
        <w:autoSpaceDE w:val="0"/>
        <w:autoSpaceDN w:val="0"/>
        <w:adjustRightInd w:val="0"/>
        <w:rPr>
          <w:b/>
          <w:bCs/>
          <w:sz w:val="20"/>
          <w:szCs w:val="20"/>
        </w:rPr>
      </w:pPr>
    </w:p>
    <w:p w14:paraId="526ED133" w14:textId="77777777" w:rsidR="00614B8B" w:rsidRDefault="00C51DE1" w:rsidP="00C51DE1">
      <w:pPr>
        <w:pStyle w:val="Default"/>
        <w:ind w:left="720"/>
        <w:jc w:val="both"/>
        <w:rPr>
          <w:rFonts w:ascii="Times New Roman" w:hAnsi="Times New Roman" w:cs="Times New Roman"/>
          <w:sz w:val="20"/>
          <w:szCs w:val="20"/>
        </w:rPr>
      </w:pPr>
      <w:r w:rsidRPr="00C51DE1">
        <w:rPr>
          <w:rFonts w:ascii="Times New Roman" w:hAnsi="Times New Roman" w:cs="Times New Roman"/>
          <w:sz w:val="20"/>
          <w:szCs w:val="20"/>
        </w:rPr>
        <w:t xml:space="preserve">B. Projects involving the relocation of existing operating rooms within a health planning district may be authorized when it can be reasonably documented that such relocation will: </w:t>
      </w:r>
    </w:p>
    <w:p w14:paraId="005C654D" w14:textId="77777777" w:rsidR="00AF682C" w:rsidRDefault="00AF682C" w:rsidP="00C51DE1">
      <w:pPr>
        <w:pStyle w:val="Default"/>
        <w:ind w:left="720"/>
        <w:jc w:val="both"/>
        <w:rPr>
          <w:rFonts w:ascii="Times New Roman" w:hAnsi="Times New Roman" w:cs="Times New Roman"/>
          <w:sz w:val="20"/>
          <w:szCs w:val="20"/>
        </w:rPr>
      </w:pPr>
    </w:p>
    <w:p w14:paraId="73A6F14B" w14:textId="77777777" w:rsidR="00AF682C" w:rsidRDefault="00C51DE1" w:rsidP="00AF682C">
      <w:pPr>
        <w:pStyle w:val="Default"/>
        <w:numPr>
          <w:ilvl w:val="0"/>
          <w:numId w:val="29"/>
        </w:numPr>
        <w:jc w:val="both"/>
        <w:rPr>
          <w:rFonts w:ascii="Times New Roman" w:hAnsi="Times New Roman" w:cs="Times New Roman"/>
          <w:sz w:val="20"/>
          <w:szCs w:val="20"/>
        </w:rPr>
      </w:pPr>
      <w:r w:rsidRPr="00C51DE1">
        <w:rPr>
          <w:rFonts w:ascii="Times New Roman" w:hAnsi="Times New Roman" w:cs="Times New Roman"/>
          <w:sz w:val="20"/>
          <w:szCs w:val="20"/>
        </w:rPr>
        <w:t xml:space="preserve">improve the distribution of surgical services within a health planning </w:t>
      </w:r>
      <w:proofErr w:type="gramStart"/>
      <w:r w:rsidRPr="00C51DE1">
        <w:rPr>
          <w:rFonts w:ascii="Times New Roman" w:hAnsi="Times New Roman" w:cs="Times New Roman"/>
          <w:sz w:val="20"/>
          <w:szCs w:val="20"/>
        </w:rPr>
        <w:t>distric</w:t>
      </w:r>
      <w:r>
        <w:rPr>
          <w:rFonts w:ascii="Times New Roman" w:hAnsi="Times New Roman" w:cs="Times New Roman"/>
          <w:sz w:val="20"/>
          <w:szCs w:val="20"/>
        </w:rPr>
        <w:t>t;</w:t>
      </w:r>
      <w:proofErr w:type="gramEnd"/>
      <w:r>
        <w:rPr>
          <w:rFonts w:ascii="Times New Roman" w:hAnsi="Times New Roman" w:cs="Times New Roman"/>
          <w:sz w:val="20"/>
          <w:szCs w:val="20"/>
        </w:rPr>
        <w:t xml:space="preserve"> </w:t>
      </w:r>
    </w:p>
    <w:p w14:paraId="192B4F81" w14:textId="4F5A6E15" w:rsidR="00F2659A" w:rsidRDefault="00C51DE1" w:rsidP="00AF682C">
      <w:pPr>
        <w:pStyle w:val="Default"/>
        <w:ind w:left="2160" w:hanging="720"/>
        <w:jc w:val="both"/>
        <w:rPr>
          <w:rFonts w:ascii="Times New Roman" w:hAnsi="Times New Roman" w:cs="Times New Roman"/>
          <w:sz w:val="20"/>
          <w:szCs w:val="20"/>
        </w:rPr>
      </w:pPr>
      <w:r w:rsidRPr="00AF682C">
        <w:rPr>
          <w:rFonts w:ascii="Times New Roman" w:hAnsi="Times New Roman" w:cs="Times New Roman"/>
          <w:sz w:val="20"/>
          <w:szCs w:val="20"/>
        </w:rPr>
        <w:t xml:space="preserve">(ii) </w:t>
      </w:r>
      <w:r w:rsidR="00AF682C" w:rsidRPr="00AF682C">
        <w:rPr>
          <w:rFonts w:ascii="Times New Roman" w:hAnsi="Times New Roman" w:cs="Times New Roman"/>
          <w:sz w:val="20"/>
          <w:szCs w:val="20"/>
        </w:rPr>
        <w:t xml:space="preserve"> </w:t>
      </w:r>
      <w:r w:rsidR="00AF682C">
        <w:rPr>
          <w:rFonts w:ascii="Times New Roman" w:hAnsi="Times New Roman" w:cs="Times New Roman"/>
          <w:sz w:val="20"/>
          <w:szCs w:val="20"/>
        </w:rPr>
        <w:tab/>
      </w:r>
      <w:r w:rsidRPr="00AF682C">
        <w:rPr>
          <w:rFonts w:ascii="Times New Roman" w:hAnsi="Times New Roman" w:cs="Times New Roman"/>
          <w:sz w:val="20"/>
          <w:szCs w:val="20"/>
        </w:rPr>
        <w:t xml:space="preserve">result in the Virginia provision of the same surgical services at a lower cost to surgical patients in the health planning district; </w:t>
      </w:r>
      <w:r w:rsidR="00AF682C" w:rsidRPr="00AF682C">
        <w:rPr>
          <w:rFonts w:ascii="Times New Roman" w:hAnsi="Times New Roman" w:cs="Times New Roman"/>
          <w:sz w:val="20"/>
          <w:szCs w:val="20"/>
        </w:rPr>
        <w:t>or</w:t>
      </w:r>
      <w:r w:rsidR="00F2659A">
        <w:rPr>
          <w:rFonts w:ascii="Times New Roman" w:hAnsi="Times New Roman" w:cs="Times New Roman"/>
          <w:sz w:val="20"/>
          <w:szCs w:val="20"/>
        </w:rPr>
        <w:t xml:space="preserve"> </w:t>
      </w:r>
    </w:p>
    <w:p w14:paraId="67317265" w14:textId="2D95C8D4" w:rsidR="002943F4" w:rsidRPr="00AF682C" w:rsidRDefault="00C51DE1" w:rsidP="00AF682C">
      <w:pPr>
        <w:pStyle w:val="Default"/>
        <w:ind w:left="2160" w:hanging="720"/>
        <w:jc w:val="both"/>
        <w:rPr>
          <w:rFonts w:ascii="Times New Roman" w:hAnsi="Times New Roman" w:cs="Times New Roman"/>
          <w:b/>
          <w:bCs/>
          <w:sz w:val="16"/>
          <w:szCs w:val="16"/>
        </w:rPr>
      </w:pPr>
      <w:r w:rsidRPr="00AF682C">
        <w:rPr>
          <w:rFonts w:ascii="Times New Roman" w:hAnsi="Times New Roman" w:cs="Times New Roman"/>
          <w:sz w:val="20"/>
          <w:szCs w:val="20"/>
        </w:rPr>
        <w:t xml:space="preserve">(iii) </w:t>
      </w:r>
      <w:r w:rsidR="00AF682C">
        <w:rPr>
          <w:rFonts w:ascii="Times New Roman" w:hAnsi="Times New Roman" w:cs="Times New Roman"/>
          <w:sz w:val="20"/>
          <w:szCs w:val="20"/>
        </w:rPr>
        <w:tab/>
      </w:r>
      <w:r w:rsidRPr="00AF682C">
        <w:rPr>
          <w:rFonts w:ascii="Times New Roman" w:hAnsi="Times New Roman" w:cs="Times New Roman"/>
          <w:sz w:val="20"/>
          <w:szCs w:val="20"/>
        </w:rPr>
        <w:t>optimize the number of operations in the health planning district that are performed on an outpatient basis.</w:t>
      </w:r>
      <w:r w:rsidR="00D2391F" w:rsidRPr="00AF682C">
        <w:rPr>
          <w:rFonts w:ascii="Times New Roman" w:hAnsi="Times New Roman" w:cs="Times New Roman"/>
          <w:sz w:val="20"/>
          <w:szCs w:val="20"/>
        </w:rPr>
        <w:t xml:space="preserve">” </w:t>
      </w:r>
      <w:r w:rsidR="00614B8B" w:rsidRPr="00AF682C">
        <w:rPr>
          <w:rFonts w:ascii="Times New Roman" w:hAnsi="Times New Roman" w:cs="Times New Roman"/>
          <w:sz w:val="20"/>
          <w:szCs w:val="20"/>
        </w:rPr>
        <w:t xml:space="preserve"> </w:t>
      </w:r>
      <w:r w:rsidR="00614B8B" w:rsidRPr="00AE2306">
        <w:rPr>
          <w:rFonts w:ascii="Times New Roman" w:hAnsi="Times New Roman" w:cs="Times New Roman"/>
          <w:b/>
          <w:sz w:val="16"/>
          <w:szCs w:val="16"/>
        </w:rPr>
        <w:t>(VA SMFP, pp. 22-23)</w:t>
      </w:r>
    </w:p>
    <w:p w14:paraId="6EFE8AB8" w14:textId="77777777" w:rsidR="0096555B" w:rsidRDefault="0096555B" w:rsidP="000F3884">
      <w:pPr>
        <w:autoSpaceDE w:val="0"/>
        <w:autoSpaceDN w:val="0"/>
        <w:adjustRightInd w:val="0"/>
        <w:rPr>
          <w:rFonts w:ascii="TimesNewRoman,Bold" w:hAnsi="TimesNewRoman,Bold" w:cs="TimesNewRoman,Bold"/>
          <w:b/>
          <w:bCs/>
          <w:sz w:val="22"/>
          <w:szCs w:val="22"/>
        </w:rPr>
      </w:pPr>
    </w:p>
    <w:p w14:paraId="361CA29D" w14:textId="0BAFDBD6" w:rsidR="0096555B" w:rsidRDefault="0096555B" w:rsidP="0096555B">
      <w:pPr>
        <w:autoSpaceDE w:val="0"/>
        <w:autoSpaceDN w:val="0"/>
        <w:adjustRightInd w:val="0"/>
        <w:rPr>
          <w:bCs/>
          <w:sz w:val="22"/>
          <w:szCs w:val="22"/>
        </w:rPr>
      </w:pPr>
      <w:r w:rsidRPr="007E0982">
        <w:rPr>
          <w:bCs/>
          <w:sz w:val="22"/>
          <w:szCs w:val="22"/>
        </w:rPr>
        <w:t xml:space="preserve">Surgery volumes and operating room efficiency vary widely by facility and health system (Table 1). </w:t>
      </w:r>
      <w:r w:rsidR="00AA64D9" w:rsidRPr="007E0982">
        <w:rPr>
          <w:bCs/>
          <w:sz w:val="22"/>
          <w:szCs w:val="22"/>
        </w:rPr>
        <w:t>C</w:t>
      </w:r>
      <w:r w:rsidR="00A93ACA" w:rsidRPr="007E0982">
        <w:rPr>
          <w:bCs/>
          <w:sz w:val="22"/>
          <w:szCs w:val="22"/>
        </w:rPr>
        <w:t xml:space="preserve">urrent and projected </w:t>
      </w:r>
      <w:r w:rsidR="00A85583" w:rsidRPr="007E0982">
        <w:rPr>
          <w:bCs/>
          <w:sz w:val="22"/>
          <w:szCs w:val="22"/>
        </w:rPr>
        <w:t>supply</w:t>
      </w:r>
      <w:r w:rsidRPr="007E0982">
        <w:rPr>
          <w:bCs/>
          <w:sz w:val="22"/>
          <w:szCs w:val="22"/>
        </w:rPr>
        <w:t xml:space="preserve"> </w:t>
      </w:r>
      <w:r w:rsidR="00AA64D9" w:rsidRPr="007E0982">
        <w:rPr>
          <w:bCs/>
          <w:sz w:val="22"/>
          <w:szCs w:val="22"/>
        </w:rPr>
        <w:t xml:space="preserve">exceed </w:t>
      </w:r>
      <w:r w:rsidR="00A85583" w:rsidRPr="007E0982">
        <w:rPr>
          <w:bCs/>
          <w:sz w:val="22"/>
          <w:szCs w:val="22"/>
        </w:rPr>
        <w:t>demand (current and projected surgery cases</w:t>
      </w:r>
      <w:r w:rsidR="004834CD" w:rsidRPr="007E0982">
        <w:rPr>
          <w:bCs/>
          <w:sz w:val="22"/>
          <w:szCs w:val="22"/>
        </w:rPr>
        <w:t>)</w:t>
      </w:r>
      <w:r w:rsidRPr="007E0982">
        <w:rPr>
          <w:bCs/>
          <w:sz w:val="22"/>
          <w:szCs w:val="22"/>
        </w:rPr>
        <w:t xml:space="preserve">. The operating room </w:t>
      </w:r>
      <w:r w:rsidR="004834CD" w:rsidRPr="007E0982">
        <w:rPr>
          <w:bCs/>
          <w:sz w:val="22"/>
          <w:szCs w:val="22"/>
        </w:rPr>
        <w:t xml:space="preserve">public </w:t>
      </w:r>
      <w:r w:rsidRPr="007E0982">
        <w:rPr>
          <w:bCs/>
          <w:sz w:val="22"/>
          <w:szCs w:val="22"/>
        </w:rPr>
        <w:t xml:space="preserve">need determination methodology specified in the Virginia </w:t>
      </w:r>
      <w:bookmarkStart w:id="0" w:name="_Hlk157080476"/>
      <w:r w:rsidRPr="007E0982">
        <w:rPr>
          <w:bCs/>
          <w:sz w:val="22"/>
          <w:szCs w:val="22"/>
        </w:rPr>
        <w:t>SMFP</w:t>
      </w:r>
      <w:r w:rsidR="00AA64D9" w:rsidRPr="007E0982">
        <w:rPr>
          <w:bCs/>
          <w:sz w:val="22"/>
          <w:szCs w:val="22"/>
        </w:rPr>
        <w:t xml:space="preserve"> (Section </w:t>
      </w:r>
      <w:r w:rsidR="00AA64D9" w:rsidRPr="007E0982">
        <w:rPr>
          <w:bCs/>
          <w:i/>
          <w:iCs/>
          <w:sz w:val="20"/>
          <w:szCs w:val="20"/>
        </w:rPr>
        <w:t>12VAC5-230-500)</w:t>
      </w:r>
      <w:r w:rsidR="00AA64D9" w:rsidRPr="007E0982">
        <w:rPr>
          <w:bCs/>
          <w:sz w:val="22"/>
          <w:szCs w:val="22"/>
        </w:rPr>
        <w:t xml:space="preserve"> </w:t>
      </w:r>
      <w:bookmarkEnd w:id="0"/>
      <w:r w:rsidR="0071541B" w:rsidRPr="007E0982">
        <w:rPr>
          <w:bCs/>
          <w:sz w:val="22"/>
          <w:szCs w:val="22"/>
        </w:rPr>
        <w:t xml:space="preserve">shows a likely surplus of </w:t>
      </w:r>
      <w:r w:rsidR="008A2336" w:rsidRPr="007E0982">
        <w:rPr>
          <w:bCs/>
          <w:sz w:val="22"/>
          <w:szCs w:val="22"/>
        </w:rPr>
        <w:t>about</w:t>
      </w:r>
      <w:r w:rsidR="0071541B" w:rsidRPr="007E0982">
        <w:rPr>
          <w:bCs/>
          <w:sz w:val="22"/>
          <w:szCs w:val="22"/>
        </w:rPr>
        <w:t xml:space="preserve"> </w:t>
      </w:r>
      <w:r w:rsidR="00F46B57" w:rsidRPr="007E0982">
        <w:rPr>
          <w:bCs/>
          <w:sz w:val="22"/>
          <w:szCs w:val="22"/>
        </w:rPr>
        <w:t>fourteen</w:t>
      </w:r>
      <w:r w:rsidR="0071541B" w:rsidRPr="007E0982">
        <w:rPr>
          <w:bCs/>
          <w:sz w:val="22"/>
          <w:szCs w:val="22"/>
        </w:rPr>
        <w:t xml:space="preserve"> operating rooms in 20</w:t>
      </w:r>
      <w:r w:rsidR="00B17ED3" w:rsidRPr="007E0982">
        <w:rPr>
          <w:bCs/>
          <w:sz w:val="22"/>
          <w:szCs w:val="22"/>
        </w:rPr>
        <w:t>30</w:t>
      </w:r>
      <w:r w:rsidR="00D40843" w:rsidRPr="007E0982">
        <w:rPr>
          <w:bCs/>
          <w:sz w:val="22"/>
          <w:szCs w:val="22"/>
        </w:rPr>
        <w:t xml:space="preserve"> (Table 2)</w:t>
      </w:r>
      <w:r w:rsidR="00AA64D9" w:rsidRPr="007E0982">
        <w:rPr>
          <w:bCs/>
          <w:sz w:val="22"/>
          <w:szCs w:val="22"/>
        </w:rPr>
        <w:t>.</w:t>
      </w:r>
      <w:r w:rsidR="00E67A01">
        <w:rPr>
          <w:bCs/>
          <w:sz w:val="22"/>
          <w:szCs w:val="22"/>
        </w:rPr>
        <w:t xml:space="preserve"> </w:t>
      </w:r>
    </w:p>
    <w:p w14:paraId="1968ED80" w14:textId="647FEEDE" w:rsidR="00A30C1C" w:rsidRDefault="00AA64D9" w:rsidP="00B663EC">
      <w:pPr>
        <w:autoSpaceDE w:val="0"/>
        <w:autoSpaceDN w:val="0"/>
        <w:adjustRightInd w:val="0"/>
        <w:rPr>
          <w:bCs/>
          <w:sz w:val="22"/>
          <w:szCs w:val="22"/>
        </w:rPr>
      </w:pPr>
      <w:r>
        <w:rPr>
          <w:bCs/>
          <w:sz w:val="22"/>
          <w:szCs w:val="22"/>
        </w:rPr>
        <w:t xml:space="preserve"> </w:t>
      </w:r>
      <w:r w:rsidR="00D40843">
        <w:rPr>
          <w:bCs/>
          <w:sz w:val="22"/>
          <w:szCs w:val="22"/>
        </w:rPr>
        <w:tab/>
        <w:t xml:space="preserve"> </w:t>
      </w:r>
    </w:p>
    <w:p w14:paraId="552C25CC" w14:textId="689EBB30" w:rsidR="00820087" w:rsidRDefault="00365DC3" w:rsidP="00365DC3">
      <w:pPr>
        <w:autoSpaceDE w:val="0"/>
        <w:autoSpaceDN w:val="0"/>
        <w:adjustRightInd w:val="0"/>
        <w:rPr>
          <w:bCs/>
          <w:sz w:val="22"/>
          <w:szCs w:val="22"/>
        </w:rPr>
      </w:pPr>
      <w:r w:rsidRPr="00F77D94">
        <w:rPr>
          <w:bCs/>
          <w:sz w:val="22"/>
          <w:szCs w:val="22"/>
        </w:rPr>
        <w:t xml:space="preserve">The most recent five-year period for which Virginia Health Information (VHI) </w:t>
      </w:r>
      <w:r>
        <w:rPr>
          <w:bCs/>
          <w:sz w:val="22"/>
          <w:szCs w:val="22"/>
        </w:rPr>
        <w:t xml:space="preserve">has </w:t>
      </w:r>
      <w:r w:rsidRPr="00F77D94">
        <w:rPr>
          <w:bCs/>
          <w:sz w:val="22"/>
          <w:szCs w:val="22"/>
        </w:rPr>
        <w:t>p</w:t>
      </w:r>
      <w:r w:rsidR="00161D25">
        <w:rPr>
          <w:bCs/>
          <w:sz w:val="22"/>
          <w:szCs w:val="22"/>
        </w:rPr>
        <w:t>u</w:t>
      </w:r>
      <w:r w:rsidRPr="00F77D94">
        <w:rPr>
          <w:bCs/>
          <w:sz w:val="22"/>
          <w:szCs w:val="22"/>
        </w:rPr>
        <w:t>blished surgery</w:t>
      </w:r>
      <w:r>
        <w:rPr>
          <w:bCs/>
          <w:sz w:val="22"/>
          <w:szCs w:val="22"/>
        </w:rPr>
        <w:t xml:space="preserve"> service</w:t>
      </w:r>
      <w:r w:rsidRPr="00F77D94">
        <w:rPr>
          <w:bCs/>
          <w:sz w:val="22"/>
          <w:szCs w:val="22"/>
        </w:rPr>
        <w:t xml:space="preserve"> </w:t>
      </w:r>
      <w:r w:rsidR="00FC1CB5">
        <w:rPr>
          <w:bCs/>
          <w:sz w:val="22"/>
          <w:szCs w:val="22"/>
        </w:rPr>
        <w:t>caseloads i</w:t>
      </w:r>
      <w:r>
        <w:rPr>
          <w:bCs/>
          <w:sz w:val="22"/>
          <w:szCs w:val="22"/>
        </w:rPr>
        <w:t>s 201</w:t>
      </w:r>
      <w:r w:rsidR="0093533F">
        <w:rPr>
          <w:bCs/>
          <w:sz w:val="22"/>
          <w:szCs w:val="22"/>
        </w:rPr>
        <w:t>9</w:t>
      </w:r>
      <w:r>
        <w:rPr>
          <w:bCs/>
          <w:sz w:val="22"/>
          <w:szCs w:val="22"/>
        </w:rPr>
        <w:t xml:space="preserve"> </w:t>
      </w:r>
      <w:r w:rsidR="007F23C7">
        <w:rPr>
          <w:bCs/>
          <w:sz w:val="22"/>
          <w:szCs w:val="22"/>
        </w:rPr>
        <w:t>-</w:t>
      </w:r>
      <w:r>
        <w:rPr>
          <w:bCs/>
          <w:sz w:val="22"/>
          <w:szCs w:val="22"/>
        </w:rPr>
        <w:t xml:space="preserve"> 20</w:t>
      </w:r>
      <w:r w:rsidR="007F23C7">
        <w:rPr>
          <w:bCs/>
          <w:sz w:val="22"/>
          <w:szCs w:val="22"/>
        </w:rPr>
        <w:t>2</w:t>
      </w:r>
      <w:r w:rsidR="0093533F">
        <w:rPr>
          <w:bCs/>
          <w:sz w:val="22"/>
          <w:szCs w:val="22"/>
        </w:rPr>
        <w:t>3</w:t>
      </w:r>
      <w:r w:rsidRPr="00F96CE2">
        <w:rPr>
          <w:bCs/>
          <w:sz w:val="22"/>
          <w:szCs w:val="22"/>
        </w:rPr>
        <w:t>. The reported average tim</w:t>
      </w:r>
      <w:r>
        <w:rPr>
          <w:bCs/>
          <w:sz w:val="22"/>
          <w:szCs w:val="22"/>
        </w:rPr>
        <w:t>e per</w:t>
      </w:r>
      <w:r w:rsidR="00ED42E4">
        <w:rPr>
          <w:bCs/>
          <w:sz w:val="22"/>
          <w:szCs w:val="22"/>
        </w:rPr>
        <w:t xml:space="preserve"> </w:t>
      </w:r>
      <w:r w:rsidR="000468A9">
        <w:rPr>
          <w:bCs/>
          <w:sz w:val="22"/>
          <w:szCs w:val="22"/>
        </w:rPr>
        <w:t>case</w:t>
      </w:r>
      <w:r>
        <w:rPr>
          <w:bCs/>
          <w:sz w:val="22"/>
          <w:szCs w:val="22"/>
        </w:rPr>
        <w:t xml:space="preserve"> in 20</w:t>
      </w:r>
      <w:r w:rsidR="007F23C7">
        <w:rPr>
          <w:bCs/>
          <w:sz w:val="22"/>
          <w:szCs w:val="22"/>
        </w:rPr>
        <w:t>2</w:t>
      </w:r>
      <w:r w:rsidR="00161D25">
        <w:rPr>
          <w:bCs/>
          <w:sz w:val="22"/>
          <w:szCs w:val="22"/>
        </w:rPr>
        <w:t>3</w:t>
      </w:r>
      <w:r w:rsidR="007F23C7">
        <w:rPr>
          <w:bCs/>
          <w:sz w:val="22"/>
          <w:szCs w:val="22"/>
        </w:rPr>
        <w:t xml:space="preserve"> </w:t>
      </w:r>
      <w:r>
        <w:rPr>
          <w:bCs/>
          <w:sz w:val="22"/>
          <w:szCs w:val="22"/>
        </w:rPr>
        <w:t>was 1.</w:t>
      </w:r>
      <w:r w:rsidR="007F23C7">
        <w:rPr>
          <w:bCs/>
          <w:sz w:val="22"/>
          <w:szCs w:val="22"/>
        </w:rPr>
        <w:t>8</w:t>
      </w:r>
      <w:r w:rsidR="00161D25">
        <w:rPr>
          <w:bCs/>
          <w:sz w:val="22"/>
          <w:szCs w:val="22"/>
        </w:rPr>
        <w:t>6</w:t>
      </w:r>
      <w:r w:rsidRPr="00F96CE2">
        <w:rPr>
          <w:bCs/>
          <w:sz w:val="22"/>
          <w:szCs w:val="22"/>
        </w:rPr>
        <w:t xml:space="preserve"> hours</w:t>
      </w:r>
      <w:r w:rsidR="00DC6D13">
        <w:rPr>
          <w:bCs/>
          <w:sz w:val="22"/>
          <w:szCs w:val="22"/>
        </w:rPr>
        <w:t xml:space="preserve"> </w:t>
      </w:r>
      <w:r w:rsidRPr="00F23360">
        <w:rPr>
          <w:bCs/>
          <w:sz w:val="22"/>
          <w:szCs w:val="22"/>
        </w:rPr>
        <w:t>(Table 1</w:t>
      </w:r>
      <w:r w:rsidR="00ED42E4">
        <w:rPr>
          <w:bCs/>
          <w:sz w:val="22"/>
          <w:szCs w:val="22"/>
        </w:rPr>
        <w:t xml:space="preserve"> &amp;</w:t>
      </w:r>
      <w:r w:rsidRPr="00F23360">
        <w:rPr>
          <w:bCs/>
          <w:sz w:val="22"/>
          <w:szCs w:val="22"/>
        </w:rPr>
        <w:t xml:space="preserve"> Table 2).</w:t>
      </w:r>
      <w:r w:rsidR="00FC1CB5">
        <w:rPr>
          <w:bCs/>
          <w:sz w:val="22"/>
          <w:szCs w:val="22"/>
        </w:rPr>
        <w:t xml:space="preserve"> </w:t>
      </w:r>
    </w:p>
    <w:p w14:paraId="43E88711" w14:textId="77777777" w:rsidR="002B0521" w:rsidRDefault="002B0521" w:rsidP="00B663EC">
      <w:pPr>
        <w:autoSpaceDE w:val="0"/>
        <w:autoSpaceDN w:val="0"/>
        <w:adjustRightInd w:val="0"/>
        <w:rPr>
          <w:bCs/>
          <w:sz w:val="22"/>
          <w:szCs w:val="22"/>
        </w:rPr>
      </w:pPr>
    </w:p>
    <w:p w14:paraId="6576A6E1" w14:textId="747B02B1" w:rsidR="003D0C16" w:rsidRDefault="00B663EC" w:rsidP="00B663EC">
      <w:pPr>
        <w:autoSpaceDE w:val="0"/>
        <w:autoSpaceDN w:val="0"/>
        <w:adjustRightInd w:val="0"/>
        <w:rPr>
          <w:bCs/>
          <w:sz w:val="22"/>
          <w:szCs w:val="22"/>
        </w:rPr>
      </w:pPr>
      <w:r w:rsidRPr="006F23B7">
        <w:rPr>
          <w:bCs/>
          <w:sz w:val="22"/>
          <w:szCs w:val="22"/>
        </w:rPr>
        <w:t>Average use of authorized surgery capacity in 202</w:t>
      </w:r>
      <w:r w:rsidR="00513B60">
        <w:rPr>
          <w:bCs/>
          <w:sz w:val="22"/>
          <w:szCs w:val="22"/>
        </w:rPr>
        <w:t>3</w:t>
      </w:r>
      <w:r w:rsidRPr="006F23B7">
        <w:rPr>
          <w:bCs/>
          <w:sz w:val="22"/>
          <w:szCs w:val="22"/>
        </w:rPr>
        <w:t xml:space="preserve"> was about 7</w:t>
      </w:r>
      <w:r w:rsidR="007E0982">
        <w:rPr>
          <w:bCs/>
          <w:sz w:val="22"/>
          <w:szCs w:val="22"/>
        </w:rPr>
        <w:t>5</w:t>
      </w:r>
      <w:r w:rsidRPr="006F23B7">
        <w:rPr>
          <w:bCs/>
          <w:sz w:val="22"/>
          <w:szCs w:val="22"/>
        </w:rPr>
        <w:t xml:space="preserve">% of the nominal 2,000 hours per room per year, well below the 80% (1,600 hours) planning standard. </w:t>
      </w:r>
      <w:r w:rsidR="00660103">
        <w:rPr>
          <w:bCs/>
          <w:sz w:val="22"/>
          <w:szCs w:val="22"/>
        </w:rPr>
        <w:t>Fifteen</w:t>
      </w:r>
      <w:r w:rsidRPr="006F23B7">
        <w:rPr>
          <w:bCs/>
          <w:sz w:val="22"/>
          <w:szCs w:val="22"/>
        </w:rPr>
        <w:t xml:space="preserve"> of the </w:t>
      </w:r>
      <w:r w:rsidR="006F23B7" w:rsidRPr="006F23B7">
        <w:rPr>
          <w:bCs/>
          <w:sz w:val="22"/>
          <w:szCs w:val="22"/>
        </w:rPr>
        <w:t xml:space="preserve">currently </w:t>
      </w:r>
      <w:r w:rsidR="00B608C3" w:rsidRPr="006F23B7">
        <w:rPr>
          <w:bCs/>
          <w:sz w:val="22"/>
          <w:szCs w:val="22"/>
        </w:rPr>
        <w:t>authorized operating rooms</w:t>
      </w:r>
      <w:r w:rsidRPr="006F23B7">
        <w:rPr>
          <w:bCs/>
          <w:sz w:val="22"/>
          <w:szCs w:val="22"/>
        </w:rPr>
        <w:t xml:space="preserve"> were not in service in 202</w:t>
      </w:r>
      <w:r w:rsidR="002662A2">
        <w:rPr>
          <w:bCs/>
          <w:sz w:val="22"/>
          <w:szCs w:val="22"/>
        </w:rPr>
        <w:t>3</w:t>
      </w:r>
      <w:r w:rsidRPr="006F23B7">
        <w:rPr>
          <w:bCs/>
          <w:sz w:val="22"/>
          <w:szCs w:val="22"/>
        </w:rPr>
        <w:t>.</w:t>
      </w:r>
      <w:r w:rsidR="007D3499" w:rsidRPr="006F23B7">
        <w:rPr>
          <w:rStyle w:val="FootnoteReference"/>
          <w:bCs/>
          <w:sz w:val="22"/>
          <w:szCs w:val="22"/>
        </w:rPr>
        <w:footnoteReference w:id="6"/>
      </w:r>
      <w:r w:rsidRPr="006F23B7">
        <w:rPr>
          <w:bCs/>
          <w:sz w:val="22"/>
          <w:szCs w:val="22"/>
        </w:rPr>
        <w:t xml:space="preserve"> The average number of cases per authorized room in 2022 was 799 per GPOR in service. The regional average service volume was about 3.2 cases per room per workday.</w:t>
      </w:r>
      <w:r w:rsidRPr="006F23B7">
        <w:rPr>
          <w:rStyle w:val="FootnoteReference"/>
          <w:bCs/>
          <w:sz w:val="22"/>
          <w:szCs w:val="22"/>
        </w:rPr>
        <w:footnoteReference w:id="7"/>
      </w:r>
      <w:r w:rsidRPr="006F23B7">
        <w:rPr>
          <w:bCs/>
          <w:sz w:val="22"/>
          <w:szCs w:val="22"/>
        </w:rPr>
        <w:t xml:space="preserve"> </w:t>
      </w:r>
    </w:p>
    <w:p w14:paraId="2BE98E27" w14:textId="26AF0282" w:rsidR="006F23B7" w:rsidRDefault="006F23B7" w:rsidP="00B663EC">
      <w:pPr>
        <w:autoSpaceDE w:val="0"/>
        <w:autoSpaceDN w:val="0"/>
        <w:adjustRightInd w:val="0"/>
        <w:rPr>
          <w:noProof/>
        </w:rPr>
      </w:pPr>
    </w:p>
    <w:p w14:paraId="4D2994B7" w14:textId="37C1F20C" w:rsidR="00A62A05" w:rsidRDefault="006F0C01" w:rsidP="001F009E">
      <w:pPr>
        <w:autoSpaceDE w:val="0"/>
        <w:autoSpaceDN w:val="0"/>
        <w:adjustRightInd w:val="0"/>
        <w:jc w:val="center"/>
        <w:rPr>
          <w:bCs/>
          <w:sz w:val="22"/>
          <w:szCs w:val="22"/>
        </w:rPr>
      </w:pPr>
      <w:r w:rsidRPr="006F0C01">
        <w:lastRenderedPageBreak/>
        <w:drawing>
          <wp:inline distT="0" distB="0" distL="0" distR="0" wp14:anchorId="0085F137" wp14:editId="053136A5">
            <wp:extent cx="5050790" cy="3717925"/>
            <wp:effectExtent l="0" t="0" r="0" b="0"/>
            <wp:docPr id="1778773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0790" cy="3717925"/>
                    </a:xfrm>
                    <a:prstGeom prst="rect">
                      <a:avLst/>
                    </a:prstGeom>
                    <a:noFill/>
                    <a:ln>
                      <a:noFill/>
                    </a:ln>
                  </pic:spPr>
                </pic:pic>
              </a:graphicData>
            </a:graphic>
          </wp:inline>
        </w:drawing>
      </w:r>
    </w:p>
    <w:p w14:paraId="26DF7F46" w14:textId="77777777" w:rsidR="00A62A05" w:rsidRDefault="00A62A05" w:rsidP="00B663EC">
      <w:pPr>
        <w:autoSpaceDE w:val="0"/>
        <w:autoSpaceDN w:val="0"/>
        <w:adjustRightInd w:val="0"/>
        <w:rPr>
          <w:bCs/>
          <w:sz w:val="22"/>
          <w:szCs w:val="22"/>
        </w:rPr>
      </w:pPr>
    </w:p>
    <w:p w14:paraId="046BF966" w14:textId="2E86CFB6" w:rsidR="000468A9" w:rsidRDefault="00B9088E" w:rsidP="000468A9">
      <w:pPr>
        <w:autoSpaceDE w:val="0"/>
        <w:autoSpaceDN w:val="0"/>
        <w:adjustRightInd w:val="0"/>
        <w:rPr>
          <w:bCs/>
          <w:sz w:val="22"/>
          <w:szCs w:val="22"/>
        </w:rPr>
      </w:pPr>
      <w:r w:rsidRPr="006F23B7">
        <w:rPr>
          <w:bCs/>
          <w:sz w:val="22"/>
          <w:szCs w:val="22"/>
        </w:rPr>
        <w:t>Use of the specified 201</w:t>
      </w:r>
      <w:r w:rsidR="007E0982">
        <w:rPr>
          <w:bCs/>
          <w:sz w:val="22"/>
          <w:szCs w:val="22"/>
        </w:rPr>
        <w:t>9</w:t>
      </w:r>
      <w:r w:rsidRPr="006F23B7">
        <w:rPr>
          <w:bCs/>
          <w:sz w:val="22"/>
          <w:szCs w:val="22"/>
        </w:rPr>
        <w:t>-202</w:t>
      </w:r>
      <w:r w:rsidR="007E0982">
        <w:rPr>
          <w:bCs/>
          <w:sz w:val="22"/>
          <w:szCs w:val="22"/>
        </w:rPr>
        <w:t>3</w:t>
      </w:r>
      <w:r w:rsidRPr="006F23B7">
        <w:rPr>
          <w:bCs/>
          <w:sz w:val="22"/>
          <w:szCs w:val="22"/>
        </w:rPr>
        <w:t xml:space="preserve"> service volume data and populati</w:t>
      </w:r>
      <w:r w:rsidR="00265A1C">
        <w:rPr>
          <w:bCs/>
          <w:sz w:val="22"/>
          <w:szCs w:val="22"/>
        </w:rPr>
        <w:t>o</w:t>
      </w:r>
      <w:r w:rsidRPr="006F23B7">
        <w:rPr>
          <w:bCs/>
          <w:sz w:val="22"/>
          <w:szCs w:val="22"/>
        </w:rPr>
        <w:t xml:space="preserve">n data called for by the SMFP </w:t>
      </w:r>
      <w:r w:rsidR="00C5578D" w:rsidRPr="006F23B7">
        <w:rPr>
          <w:bCs/>
          <w:sz w:val="22"/>
          <w:szCs w:val="22"/>
        </w:rPr>
        <w:t>operating</w:t>
      </w:r>
      <w:r w:rsidRPr="006F23B7">
        <w:rPr>
          <w:bCs/>
          <w:sz w:val="22"/>
          <w:szCs w:val="22"/>
        </w:rPr>
        <w:t xml:space="preserve"> room </w:t>
      </w:r>
      <w:r w:rsidR="00B608C3" w:rsidRPr="006F23B7">
        <w:rPr>
          <w:bCs/>
          <w:sz w:val="22"/>
          <w:szCs w:val="22"/>
        </w:rPr>
        <w:t>public need</w:t>
      </w:r>
      <w:r w:rsidRPr="006F23B7">
        <w:rPr>
          <w:bCs/>
          <w:sz w:val="22"/>
          <w:szCs w:val="22"/>
        </w:rPr>
        <w:t xml:space="preserve"> formula yields a projected regi</w:t>
      </w:r>
      <w:r w:rsidR="00EA3C83">
        <w:rPr>
          <w:bCs/>
          <w:sz w:val="22"/>
          <w:szCs w:val="22"/>
        </w:rPr>
        <w:t>on</w:t>
      </w:r>
      <w:r w:rsidRPr="006F23B7">
        <w:rPr>
          <w:bCs/>
          <w:sz w:val="22"/>
          <w:szCs w:val="22"/>
        </w:rPr>
        <w:t xml:space="preserve">al need </w:t>
      </w:r>
      <w:r w:rsidR="004F0B9F">
        <w:rPr>
          <w:bCs/>
          <w:sz w:val="22"/>
          <w:szCs w:val="22"/>
        </w:rPr>
        <w:t>for</w:t>
      </w:r>
      <w:r w:rsidRPr="006F23B7">
        <w:rPr>
          <w:bCs/>
          <w:sz w:val="22"/>
          <w:szCs w:val="22"/>
        </w:rPr>
        <w:t xml:space="preserve"> 19</w:t>
      </w:r>
      <w:r w:rsidR="00265A1C">
        <w:rPr>
          <w:bCs/>
          <w:sz w:val="22"/>
          <w:szCs w:val="22"/>
        </w:rPr>
        <w:t>7</w:t>
      </w:r>
      <w:r w:rsidRPr="006F23B7">
        <w:rPr>
          <w:bCs/>
          <w:sz w:val="22"/>
          <w:szCs w:val="22"/>
        </w:rPr>
        <w:t xml:space="preserve"> general pur</w:t>
      </w:r>
      <w:r w:rsidR="00C5578D">
        <w:rPr>
          <w:bCs/>
          <w:sz w:val="22"/>
          <w:szCs w:val="22"/>
        </w:rPr>
        <w:t>p</w:t>
      </w:r>
      <w:r w:rsidRPr="006F23B7">
        <w:rPr>
          <w:bCs/>
          <w:sz w:val="22"/>
          <w:szCs w:val="22"/>
        </w:rPr>
        <w:t xml:space="preserve">ose operating rooms </w:t>
      </w:r>
      <w:r w:rsidR="00C5578D">
        <w:rPr>
          <w:bCs/>
          <w:sz w:val="22"/>
          <w:szCs w:val="22"/>
        </w:rPr>
        <w:t>five</w:t>
      </w:r>
      <w:r w:rsidR="00265A1C">
        <w:rPr>
          <w:bCs/>
          <w:sz w:val="22"/>
          <w:szCs w:val="22"/>
        </w:rPr>
        <w:t xml:space="preserve"> </w:t>
      </w:r>
      <w:r w:rsidRPr="006F23B7">
        <w:rPr>
          <w:bCs/>
          <w:sz w:val="22"/>
          <w:szCs w:val="22"/>
        </w:rPr>
        <w:t>years hence,</w:t>
      </w:r>
      <w:r w:rsidR="00B608C3" w:rsidRPr="006F23B7">
        <w:rPr>
          <w:bCs/>
          <w:sz w:val="22"/>
          <w:szCs w:val="22"/>
        </w:rPr>
        <w:t xml:space="preserve"> fourteen</w:t>
      </w:r>
      <w:r w:rsidRPr="006F23B7">
        <w:rPr>
          <w:bCs/>
          <w:sz w:val="22"/>
          <w:szCs w:val="22"/>
        </w:rPr>
        <w:t xml:space="preserve"> fewer than the 20</w:t>
      </w:r>
      <w:r w:rsidR="00EA3C83">
        <w:rPr>
          <w:bCs/>
          <w:sz w:val="22"/>
          <w:szCs w:val="22"/>
        </w:rPr>
        <w:t xml:space="preserve">11 </w:t>
      </w:r>
      <w:r w:rsidRPr="006F23B7">
        <w:rPr>
          <w:bCs/>
          <w:sz w:val="22"/>
          <w:szCs w:val="22"/>
        </w:rPr>
        <w:t xml:space="preserve">now authorized (Table 2). </w:t>
      </w:r>
      <w:r w:rsidR="00C7513E">
        <w:rPr>
          <w:bCs/>
          <w:sz w:val="22"/>
          <w:szCs w:val="22"/>
        </w:rPr>
        <w:t>T</w:t>
      </w:r>
      <w:r w:rsidR="003D0C16" w:rsidRPr="003A28DB">
        <w:rPr>
          <w:bCs/>
          <w:sz w:val="22"/>
          <w:szCs w:val="22"/>
        </w:rPr>
        <w:t>here</w:t>
      </w:r>
      <w:r w:rsidR="000468A9" w:rsidRPr="003A28DB">
        <w:rPr>
          <w:bCs/>
          <w:sz w:val="22"/>
          <w:szCs w:val="22"/>
        </w:rPr>
        <w:t xml:space="preserve"> is </w:t>
      </w:r>
      <w:r w:rsidR="00902D00">
        <w:rPr>
          <w:bCs/>
          <w:sz w:val="22"/>
          <w:szCs w:val="22"/>
        </w:rPr>
        <w:t>m</w:t>
      </w:r>
      <w:r w:rsidR="000468A9" w:rsidRPr="003A28DB">
        <w:rPr>
          <w:bCs/>
          <w:sz w:val="22"/>
          <w:szCs w:val="22"/>
        </w:rPr>
        <w:t xml:space="preserve">ore than adequate licensed surgery capacity to meet regional </w:t>
      </w:r>
      <w:r w:rsidR="00DE5433" w:rsidRPr="003A28DB">
        <w:rPr>
          <w:bCs/>
          <w:sz w:val="22"/>
          <w:szCs w:val="22"/>
        </w:rPr>
        <w:t>demand</w:t>
      </w:r>
      <w:r w:rsidR="000468A9" w:rsidRPr="003A28DB">
        <w:rPr>
          <w:bCs/>
          <w:sz w:val="22"/>
          <w:szCs w:val="22"/>
        </w:rPr>
        <w:t xml:space="preserve"> over the planning horizon, by </w:t>
      </w:r>
      <w:r w:rsidR="00B663EC" w:rsidRPr="003A28DB">
        <w:rPr>
          <w:bCs/>
          <w:sz w:val="22"/>
          <w:szCs w:val="22"/>
        </w:rPr>
        <w:t>2030</w:t>
      </w:r>
      <w:r w:rsidR="000468A9" w:rsidRPr="003A28DB">
        <w:rPr>
          <w:bCs/>
          <w:sz w:val="22"/>
          <w:szCs w:val="22"/>
        </w:rPr>
        <w:t xml:space="preserve"> (Table 2).</w:t>
      </w:r>
      <w:r w:rsidR="000468A9" w:rsidRPr="003A28DB">
        <w:rPr>
          <w:rStyle w:val="FootnoteReference"/>
          <w:bCs/>
          <w:sz w:val="22"/>
          <w:szCs w:val="22"/>
        </w:rPr>
        <w:footnoteReference w:id="8"/>
      </w:r>
      <w:r w:rsidR="000468A9" w:rsidRPr="003A28DB">
        <w:rPr>
          <w:bCs/>
          <w:sz w:val="22"/>
          <w:szCs w:val="22"/>
        </w:rPr>
        <w:t xml:space="preserve"> </w:t>
      </w:r>
    </w:p>
    <w:p w14:paraId="284911EA" w14:textId="0FB02448" w:rsidR="004B330E" w:rsidRDefault="004B330E" w:rsidP="004B330E">
      <w:pPr>
        <w:autoSpaceDE w:val="0"/>
        <w:autoSpaceDN w:val="0"/>
        <w:adjustRightInd w:val="0"/>
        <w:rPr>
          <w:bCs/>
          <w:sz w:val="22"/>
          <w:szCs w:val="22"/>
        </w:rPr>
      </w:pPr>
    </w:p>
    <w:p w14:paraId="0A613EBD" w14:textId="611405E1" w:rsidR="00EF5086" w:rsidRPr="003A18A0" w:rsidRDefault="00406CD7">
      <w:pPr>
        <w:rPr>
          <w:b/>
          <w:bCs/>
          <w:sz w:val="22"/>
        </w:rPr>
      </w:pPr>
      <w:r>
        <w:rPr>
          <w:b/>
          <w:bCs/>
          <w:sz w:val="22"/>
        </w:rPr>
        <w:t>C</w:t>
      </w:r>
      <w:r w:rsidR="0061421E">
        <w:rPr>
          <w:b/>
          <w:bCs/>
          <w:sz w:val="22"/>
        </w:rPr>
        <w:t xml:space="preserve">.     </w:t>
      </w:r>
      <w:r w:rsidR="006B489F">
        <w:rPr>
          <w:b/>
          <w:bCs/>
          <w:sz w:val="22"/>
        </w:rPr>
        <w:t>Access Considerations</w:t>
      </w:r>
      <w:r w:rsidR="00117592">
        <w:rPr>
          <w:b/>
          <w:bCs/>
          <w:sz w:val="22"/>
        </w:rPr>
        <w:t xml:space="preserve">      </w:t>
      </w:r>
    </w:p>
    <w:p w14:paraId="02D37583" w14:textId="0FA30709" w:rsidR="006812F4" w:rsidRDefault="00C30F22" w:rsidP="00EA557F">
      <w:pPr>
        <w:spacing w:before="240"/>
        <w:rPr>
          <w:sz w:val="22"/>
        </w:rPr>
      </w:pPr>
      <w:r>
        <w:rPr>
          <w:sz w:val="22"/>
        </w:rPr>
        <w:t>FSSC</w:t>
      </w:r>
      <w:r w:rsidR="005C5FD1">
        <w:rPr>
          <w:sz w:val="22"/>
        </w:rPr>
        <w:t>-</w:t>
      </w:r>
      <w:r w:rsidR="00EE5725">
        <w:rPr>
          <w:sz w:val="22"/>
        </w:rPr>
        <w:t>II</w:t>
      </w:r>
      <w:r>
        <w:rPr>
          <w:sz w:val="22"/>
        </w:rPr>
        <w:t xml:space="preserve"> p</w:t>
      </w:r>
      <w:r w:rsidR="00AE5FF4">
        <w:rPr>
          <w:sz w:val="22"/>
        </w:rPr>
        <w:t>ropose</w:t>
      </w:r>
      <w:r w:rsidR="000E14EC">
        <w:rPr>
          <w:sz w:val="22"/>
        </w:rPr>
        <w:t>s</w:t>
      </w:r>
      <w:r w:rsidR="00AE5FF4">
        <w:rPr>
          <w:sz w:val="22"/>
        </w:rPr>
        <w:t xml:space="preserve"> to establish </w:t>
      </w:r>
      <w:r w:rsidR="0095293D">
        <w:rPr>
          <w:sz w:val="22"/>
        </w:rPr>
        <w:t>ambulatory</w:t>
      </w:r>
      <w:r w:rsidR="00AE5FF4">
        <w:rPr>
          <w:sz w:val="22"/>
        </w:rPr>
        <w:t xml:space="preserve"> surgery center</w:t>
      </w:r>
      <w:r w:rsidR="002C6106">
        <w:rPr>
          <w:sz w:val="22"/>
        </w:rPr>
        <w:t xml:space="preserve"> with four operating in</w:t>
      </w:r>
      <w:r w:rsidR="00B10A38">
        <w:rPr>
          <w:sz w:val="22"/>
        </w:rPr>
        <w:t xml:space="preserve"> a medical office building on the </w:t>
      </w:r>
      <w:r w:rsidR="00A6240C" w:rsidRPr="00A6240C">
        <w:rPr>
          <w:sz w:val="22"/>
        </w:rPr>
        <w:t>Inova Franconia-Springfield Hospital</w:t>
      </w:r>
      <w:r w:rsidR="00A6240C">
        <w:rPr>
          <w:sz w:val="22"/>
        </w:rPr>
        <w:t xml:space="preserve"> campus</w:t>
      </w:r>
      <w:r w:rsidR="000447DB">
        <w:rPr>
          <w:sz w:val="22"/>
        </w:rPr>
        <w:t xml:space="preserve">, one of </w:t>
      </w:r>
      <w:r w:rsidR="00B10A38">
        <w:rPr>
          <w:sz w:val="22"/>
        </w:rPr>
        <w:t xml:space="preserve">the </w:t>
      </w:r>
      <w:r w:rsidR="00CE5DD5">
        <w:rPr>
          <w:sz w:val="22"/>
        </w:rPr>
        <w:t>hospital</w:t>
      </w:r>
      <w:r w:rsidR="000447DB">
        <w:rPr>
          <w:sz w:val="22"/>
        </w:rPr>
        <w:t>s</w:t>
      </w:r>
      <w:r w:rsidR="00CE5DD5">
        <w:rPr>
          <w:sz w:val="22"/>
        </w:rPr>
        <w:t xml:space="preserve"> Inova is develop</w:t>
      </w:r>
      <w:r w:rsidR="003F2049">
        <w:rPr>
          <w:sz w:val="22"/>
        </w:rPr>
        <w:t xml:space="preserve">ing </w:t>
      </w:r>
      <w:r w:rsidR="000447DB">
        <w:rPr>
          <w:sz w:val="22"/>
        </w:rPr>
        <w:t>to replace</w:t>
      </w:r>
      <w:r w:rsidR="00495D00">
        <w:rPr>
          <w:sz w:val="22"/>
        </w:rPr>
        <w:t xml:space="preserve"> Inova Alexandria Hospital</w:t>
      </w:r>
      <w:r w:rsidR="003F2049">
        <w:rPr>
          <w:sz w:val="22"/>
        </w:rPr>
        <w:t>.</w:t>
      </w:r>
      <w:r w:rsidR="00D901CA">
        <w:rPr>
          <w:sz w:val="22"/>
        </w:rPr>
        <w:t xml:space="preserve"> </w:t>
      </w:r>
      <w:r w:rsidR="00CF4DB2">
        <w:rPr>
          <w:sz w:val="22"/>
        </w:rPr>
        <w:t>The h</w:t>
      </w:r>
      <w:r w:rsidR="00EE510C">
        <w:rPr>
          <w:sz w:val="22"/>
        </w:rPr>
        <w:t>ospital, which is</w:t>
      </w:r>
      <w:r w:rsidR="009127E2">
        <w:rPr>
          <w:sz w:val="22"/>
        </w:rPr>
        <w:t xml:space="preserve"> scheduled to open in 2028, </w:t>
      </w:r>
      <w:r w:rsidR="001B47E1">
        <w:rPr>
          <w:sz w:val="22"/>
        </w:rPr>
        <w:t xml:space="preserve">is </w:t>
      </w:r>
      <w:r w:rsidR="004F0E69">
        <w:rPr>
          <w:sz w:val="22"/>
        </w:rPr>
        <w:t>aut</w:t>
      </w:r>
      <w:r w:rsidR="001B47E1">
        <w:rPr>
          <w:sz w:val="22"/>
        </w:rPr>
        <w:t>horized to develop a s</w:t>
      </w:r>
      <w:r w:rsidR="004F0E69">
        <w:rPr>
          <w:sz w:val="22"/>
        </w:rPr>
        <w:t xml:space="preserve">urgery service </w:t>
      </w:r>
      <w:r w:rsidR="00065367">
        <w:rPr>
          <w:sz w:val="22"/>
        </w:rPr>
        <w:t xml:space="preserve">with </w:t>
      </w:r>
      <w:r w:rsidR="00F028F7">
        <w:rPr>
          <w:sz w:val="22"/>
        </w:rPr>
        <w:t>five</w:t>
      </w:r>
      <w:r w:rsidR="00A33BC2">
        <w:rPr>
          <w:sz w:val="22"/>
        </w:rPr>
        <w:t xml:space="preserve"> general purpose</w:t>
      </w:r>
      <w:r w:rsidR="00065367">
        <w:rPr>
          <w:sz w:val="22"/>
        </w:rPr>
        <w:t xml:space="preserve"> operating rooms</w:t>
      </w:r>
      <w:r w:rsidR="00AE5FF4">
        <w:rPr>
          <w:sz w:val="22"/>
        </w:rPr>
        <w:t xml:space="preserve">. </w:t>
      </w:r>
      <w:r w:rsidR="001B2EF5">
        <w:rPr>
          <w:sz w:val="22"/>
        </w:rPr>
        <w:t>The Springfield campus</w:t>
      </w:r>
      <w:r w:rsidR="00FC5CA3">
        <w:rPr>
          <w:sz w:val="22"/>
        </w:rPr>
        <w:t xml:space="preserve"> now</w:t>
      </w:r>
      <w:r w:rsidR="00F207B4">
        <w:rPr>
          <w:sz w:val="22"/>
        </w:rPr>
        <w:t xml:space="preserve"> </w:t>
      </w:r>
      <w:r w:rsidR="00F22769">
        <w:rPr>
          <w:sz w:val="22"/>
        </w:rPr>
        <w:t>has a</w:t>
      </w:r>
      <w:r w:rsidR="00D55E35">
        <w:rPr>
          <w:sz w:val="22"/>
        </w:rPr>
        <w:t>n</w:t>
      </w:r>
      <w:r w:rsidR="00F22769">
        <w:rPr>
          <w:sz w:val="22"/>
        </w:rPr>
        <w:t xml:space="preserve"> array of out</w:t>
      </w:r>
      <w:r w:rsidR="00D55E35">
        <w:rPr>
          <w:sz w:val="22"/>
        </w:rPr>
        <w:t>patient services</w:t>
      </w:r>
      <w:r w:rsidR="004055A7">
        <w:rPr>
          <w:sz w:val="22"/>
        </w:rPr>
        <w:t xml:space="preserve"> including </w:t>
      </w:r>
      <w:r w:rsidR="00FC5CA3">
        <w:rPr>
          <w:sz w:val="22"/>
        </w:rPr>
        <w:t>outpatient</w:t>
      </w:r>
      <w:r w:rsidR="004055A7">
        <w:rPr>
          <w:sz w:val="22"/>
        </w:rPr>
        <w:t xml:space="preserve"> surgery</w:t>
      </w:r>
      <w:r w:rsidR="00597703">
        <w:rPr>
          <w:sz w:val="22"/>
        </w:rPr>
        <w:t>.</w:t>
      </w:r>
      <w:r w:rsidR="004055A7">
        <w:rPr>
          <w:sz w:val="22"/>
        </w:rPr>
        <w:t xml:space="preserve"> </w:t>
      </w:r>
      <w:r w:rsidR="00685204">
        <w:rPr>
          <w:sz w:val="22"/>
        </w:rPr>
        <w:t>Inova’s Franconia-Springfield Surgery Center has been on the site for</w:t>
      </w:r>
      <w:r w:rsidR="00036439">
        <w:rPr>
          <w:sz w:val="22"/>
        </w:rPr>
        <w:t xml:space="preserve"> more than a decade</w:t>
      </w:r>
      <w:r w:rsidR="00685204">
        <w:rPr>
          <w:sz w:val="22"/>
        </w:rPr>
        <w:t xml:space="preserve">. </w:t>
      </w:r>
      <w:r w:rsidR="00855C00">
        <w:rPr>
          <w:sz w:val="22"/>
        </w:rPr>
        <w:t>With the addition</w:t>
      </w:r>
      <w:r w:rsidR="00D07A49">
        <w:rPr>
          <w:sz w:val="22"/>
        </w:rPr>
        <w:t xml:space="preserve"> of</w:t>
      </w:r>
      <w:r w:rsidR="00597703">
        <w:rPr>
          <w:sz w:val="22"/>
        </w:rPr>
        <w:t xml:space="preserve"> the h</w:t>
      </w:r>
      <w:r w:rsidR="008C424F">
        <w:rPr>
          <w:sz w:val="22"/>
        </w:rPr>
        <w:t xml:space="preserve">ospital and </w:t>
      </w:r>
      <w:r w:rsidR="00D07A49">
        <w:rPr>
          <w:sz w:val="22"/>
        </w:rPr>
        <w:t>FS</w:t>
      </w:r>
      <w:r w:rsidR="00E65AD0">
        <w:rPr>
          <w:sz w:val="22"/>
        </w:rPr>
        <w:t>S</w:t>
      </w:r>
      <w:r w:rsidR="00D07A49">
        <w:rPr>
          <w:sz w:val="22"/>
        </w:rPr>
        <w:t>C</w:t>
      </w:r>
      <w:r w:rsidR="00E65AD0">
        <w:rPr>
          <w:sz w:val="22"/>
        </w:rPr>
        <w:t>-</w:t>
      </w:r>
      <w:r w:rsidR="008C424F">
        <w:rPr>
          <w:sz w:val="22"/>
        </w:rPr>
        <w:t>II</w:t>
      </w:r>
      <w:r w:rsidR="00D07A49">
        <w:rPr>
          <w:sz w:val="22"/>
        </w:rPr>
        <w:t>,</w:t>
      </w:r>
      <w:r w:rsidR="00CB0240">
        <w:rPr>
          <w:sz w:val="22"/>
        </w:rPr>
        <w:t xml:space="preserve"> </w:t>
      </w:r>
      <w:r w:rsidR="00D07A49">
        <w:rPr>
          <w:sz w:val="22"/>
        </w:rPr>
        <w:t>the Springfie</w:t>
      </w:r>
      <w:r w:rsidR="00514138">
        <w:rPr>
          <w:sz w:val="22"/>
        </w:rPr>
        <w:t>l</w:t>
      </w:r>
      <w:r w:rsidR="00D07A49">
        <w:rPr>
          <w:sz w:val="22"/>
        </w:rPr>
        <w:t xml:space="preserve">d </w:t>
      </w:r>
      <w:r w:rsidR="00E65AD0">
        <w:rPr>
          <w:sz w:val="22"/>
        </w:rPr>
        <w:t xml:space="preserve">campus </w:t>
      </w:r>
      <w:r w:rsidR="00D07A49">
        <w:rPr>
          <w:sz w:val="22"/>
        </w:rPr>
        <w:t xml:space="preserve">would have </w:t>
      </w:r>
      <w:r w:rsidR="00685204">
        <w:rPr>
          <w:sz w:val="22"/>
        </w:rPr>
        <w:t>fourteen operating rooms by the end of the decade (2</w:t>
      </w:r>
      <w:r w:rsidR="00EA557F">
        <w:rPr>
          <w:sz w:val="22"/>
        </w:rPr>
        <w:t>029</w:t>
      </w:r>
      <w:r w:rsidR="00002D09">
        <w:rPr>
          <w:sz w:val="22"/>
        </w:rPr>
        <w:t>)</w:t>
      </w:r>
      <w:r w:rsidR="00221EE9">
        <w:rPr>
          <w:sz w:val="22"/>
        </w:rPr>
        <w:t>.</w:t>
      </w:r>
    </w:p>
    <w:p w14:paraId="20CAE866" w14:textId="77777777" w:rsidR="001F009E" w:rsidRDefault="001F009E" w:rsidP="006812F4">
      <w:pPr>
        <w:spacing w:before="240"/>
        <w:rPr>
          <w:sz w:val="22"/>
        </w:rPr>
      </w:pPr>
    </w:p>
    <w:p w14:paraId="1AE58404" w14:textId="266F8EED" w:rsidR="00111B97" w:rsidRPr="00FE1684" w:rsidRDefault="00221EE9" w:rsidP="006812F4">
      <w:pPr>
        <w:spacing w:before="240"/>
        <w:rPr>
          <w:i/>
          <w:iCs/>
          <w:sz w:val="22"/>
        </w:rPr>
      </w:pPr>
      <w:r>
        <w:rPr>
          <w:sz w:val="22"/>
        </w:rPr>
        <w:t xml:space="preserve">The capacity </w:t>
      </w:r>
      <w:r w:rsidR="00B2123C">
        <w:rPr>
          <w:sz w:val="22"/>
        </w:rPr>
        <w:t xml:space="preserve">that would be </w:t>
      </w:r>
      <w:r w:rsidR="003D5DC6">
        <w:rPr>
          <w:sz w:val="22"/>
        </w:rPr>
        <w:t>relocated to Springfield</w:t>
      </w:r>
      <w:r w:rsidR="00F773F8">
        <w:rPr>
          <w:sz w:val="22"/>
        </w:rPr>
        <w:t>, two r</w:t>
      </w:r>
      <w:r w:rsidR="00CC3E77">
        <w:rPr>
          <w:sz w:val="22"/>
        </w:rPr>
        <w:t>ooms each from Inov</w:t>
      </w:r>
      <w:r w:rsidR="00F872F9">
        <w:rPr>
          <w:sz w:val="22"/>
        </w:rPr>
        <w:t>a</w:t>
      </w:r>
      <w:r w:rsidR="00186E37">
        <w:rPr>
          <w:sz w:val="22"/>
        </w:rPr>
        <w:t xml:space="preserve"> </w:t>
      </w:r>
      <w:r w:rsidR="00CC3E77">
        <w:rPr>
          <w:sz w:val="22"/>
        </w:rPr>
        <w:t>Mount Ver</w:t>
      </w:r>
      <w:r w:rsidR="00F57E95">
        <w:rPr>
          <w:sz w:val="22"/>
        </w:rPr>
        <w:t>non Hospital and two from Inova L</w:t>
      </w:r>
      <w:r w:rsidR="00D04BE4">
        <w:rPr>
          <w:sz w:val="22"/>
        </w:rPr>
        <w:t xml:space="preserve">orton Surgery Center, </w:t>
      </w:r>
      <w:r w:rsidR="008D1023">
        <w:rPr>
          <w:sz w:val="22"/>
        </w:rPr>
        <w:t xml:space="preserve">would remain within the overlapping </w:t>
      </w:r>
      <w:r w:rsidR="000C5E30">
        <w:rPr>
          <w:sz w:val="22"/>
        </w:rPr>
        <w:t>primary servi</w:t>
      </w:r>
      <w:r w:rsidR="00186E37">
        <w:rPr>
          <w:sz w:val="22"/>
        </w:rPr>
        <w:t>c</w:t>
      </w:r>
      <w:r w:rsidR="000C5E30">
        <w:rPr>
          <w:sz w:val="22"/>
        </w:rPr>
        <w:t xml:space="preserve">e areas of Inova Health System facilities in southeastern </w:t>
      </w:r>
      <w:r w:rsidR="008A4CE5">
        <w:rPr>
          <w:sz w:val="22"/>
        </w:rPr>
        <w:t>Fairfax County.</w:t>
      </w:r>
      <w:r w:rsidR="004937A6">
        <w:rPr>
          <w:sz w:val="22"/>
        </w:rPr>
        <w:t xml:space="preserve"> Inova</w:t>
      </w:r>
      <w:r w:rsidR="00E65AD0">
        <w:rPr>
          <w:sz w:val="22"/>
        </w:rPr>
        <w:t>’s</w:t>
      </w:r>
      <w:r w:rsidR="004937A6">
        <w:rPr>
          <w:sz w:val="22"/>
        </w:rPr>
        <w:t xml:space="preserve"> Lorton </w:t>
      </w:r>
      <w:r w:rsidR="00E65AD0">
        <w:rPr>
          <w:sz w:val="22"/>
        </w:rPr>
        <w:t>ASC</w:t>
      </w:r>
      <w:r w:rsidR="004937A6">
        <w:rPr>
          <w:sz w:val="22"/>
        </w:rPr>
        <w:t xml:space="preserve"> would </w:t>
      </w:r>
      <w:r w:rsidR="00E65AD0">
        <w:rPr>
          <w:sz w:val="22"/>
        </w:rPr>
        <w:t xml:space="preserve">close. The facility would </w:t>
      </w:r>
      <w:proofErr w:type="gramStart"/>
      <w:r w:rsidR="004937A6">
        <w:rPr>
          <w:sz w:val="22"/>
        </w:rPr>
        <w:t>re</w:t>
      </w:r>
      <w:r w:rsidR="005554B4">
        <w:rPr>
          <w:sz w:val="22"/>
        </w:rPr>
        <w:t>ver</w:t>
      </w:r>
      <w:r w:rsidR="00E65AD0">
        <w:rPr>
          <w:sz w:val="22"/>
        </w:rPr>
        <w:t>t</w:t>
      </w:r>
      <w:proofErr w:type="gramEnd"/>
      <w:r w:rsidR="005554B4">
        <w:rPr>
          <w:sz w:val="22"/>
        </w:rPr>
        <w:t xml:space="preserve"> to an unlicensed medical office </w:t>
      </w:r>
      <w:r w:rsidR="004D055A">
        <w:rPr>
          <w:sz w:val="22"/>
        </w:rPr>
        <w:t xml:space="preserve">offering </w:t>
      </w:r>
      <w:r w:rsidR="0061299C">
        <w:rPr>
          <w:sz w:val="22"/>
        </w:rPr>
        <w:t>surgical procedures that do not require a sterile licensed e</w:t>
      </w:r>
      <w:r w:rsidR="00DC460B">
        <w:rPr>
          <w:sz w:val="22"/>
        </w:rPr>
        <w:t xml:space="preserve">nvironment. </w:t>
      </w:r>
      <w:r w:rsidR="001B5044">
        <w:rPr>
          <w:sz w:val="22"/>
        </w:rPr>
        <w:t xml:space="preserve">Inova </w:t>
      </w:r>
      <w:r w:rsidR="00441DAC">
        <w:rPr>
          <w:sz w:val="22"/>
        </w:rPr>
        <w:t xml:space="preserve">expects a majority of those who will </w:t>
      </w:r>
      <w:r w:rsidR="00DA7A5C">
        <w:rPr>
          <w:sz w:val="22"/>
        </w:rPr>
        <w:t>use FSSC</w:t>
      </w:r>
      <w:r w:rsidR="00FE1684">
        <w:rPr>
          <w:sz w:val="22"/>
        </w:rPr>
        <w:t>-</w:t>
      </w:r>
      <w:r w:rsidR="00DA7A5C">
        <w:rPr>
          <w:sz w:val="22"/>
        </w:rPr>
        <w:t xml:space="preserve">II </w:t>
      </w:r>
      <w:r w:rsidR="00FE1684">
        <w:rPr>
          <w:sz w:val="22"/>
        </w:rPr>
        <w:t>will</w:t>
      </w:r>
      <w:r w:rsidR="00EE1BB6">
        <w:rPr>
          <w:sz w:val="22"/>
        </w:rPr>
        <w:t xml:space="preserve"> be orthopedic pa</w:t>
      </w:r>
      <w:r w:rsidR="00066AC2">
        <w:rPr>
          <w:sz w:val="22"/>
        </w:rPr>
        <w:t>tients who would otherwise</w:t>
      </w:r>
      <w:r w:rsidR="00D604AD">
        <w:rPr>
          <w:sz w:val="22"/>
        </w:rPr>
        <w:t xml:space="preserve"> use IMVH. </w:t>
      </w:r>
      <w:r w:rsidR="009142D7">
        <w:rPr>
          <w:sz w:val="22"/>
        </w:rPr>
        <w:t>Recent patient origin and destination data</w:t>
      </w:r>
      <w:r w:rsidR="002278BD">
        <w:rPr>
          <w:sz w:val="22"/>
        </w:rPr>
        <w:t xml:space="preserve"> indicate that reallocation of capacity within Inova surgical</w:t>
      </w:r>
      <w:r w:rsidR="00AB6E1F">
        <w:rPr>
          <w:sz w:val="22"/>
        </w:rPr>
        <w:t xml:space="preserve"> services in southeastern Fairfax County </w:t>
      </w:r>
      <w:r w:rsidR="00DA3ABD">
        <w:rPr>
          <w:sz w:val="22"/>
        </w:rPr>
        <w:t xml:space="preserve">is </w:t>
      </w:r>
      <w:r w:rsidR="00CC7823">
        <w:rPr>
          <w:sz w:val="22"/>
        </w:rPr>
        <w:t xml:space="preserve">not likely to affect </w:t>
      </w:r>
      <w:r w:rsidR="00FE1684">
        <w:rPr>
          <w:sz w:val="22"/>
        </w:rPr>
        <w:t xml:space="preserve">local </w:t>
      </w:r>
      <w:r w:rsidR="00CC7823">
        <w:rPr>
          <w:sz w:val="22"/>
        </w:rPr>
        <w:t>access to surgery servi</w:t>
      </w:r>
      <w:r w:rsidR="00D37DD6">
        <w:rPr>
          <w:sz w:val="22"/>
        </w:rPr>
        <w:t>ces negatively.</w:t>
      </w:r>
    </w:p>
    <w:p w14:paraId="6ED9BF02" w14:textId="516B3826" w:rsidR="008E48E8" w:rsidRDefault="00DB2BC3" w:rsidP="00B4731C">
      <w:pPr>
        <w:spacing w:before="240"/>
        <w:rPr>
          <w:sz w:val="22"/>
        </w:rPr>
      </w:pPr>
      <w:r>
        <w:rPr>
          <w:sz w:val="22"/>
        </w:rPr>
        <w:t>Inova Health System has acceptable</w:t>
      </w:r>
      <w:r>
        <w:rPr>
          <w:sz w:val="22"/>
        </w:rPr>
        <w:t>,</w:t>
      </w:r>
      <w:r>
        <w:rPr>
          <w:sz w:val="22"/>
        </w:rPr>
        <w:t xml:space="preserve"> system-wide charity care and related economic access policies and practices.</w:t>
      </w:r>
      <w:r>
        <w:rPr>
          <w:sz w:val="22"/>
        </w:rPr>
        <w:t xml:space="preserve"> T</w:t>
      </w:r>
      <w:r w:rsidR="00975133">
        <w:rPr>
          <w:sz w:val="22"/>
        </w:rPr>
        <w:t xml:space="preserve">he structure, and </w:t>
      </w:r>
      <w:r w:rsidR="007A0D00">
        <w:rPr>
          <w:sz w:val="22"/>
        </w:rPr>
        <w:t>r</w:t>
      </w:r>
      <w:r w:rsidR="00975133">
        <w:rPr>
          <w:sz w:val="22"/>
        </w:rPr>
        <w:t>elated economic incentives inherent in most freestanding outpatient surgery centers</w:t>
      </w:r>
      <w:r w:rsidR="007A761D">
        <w:rPr>
          <w:sz w:val="22"/>
        </w:rPr>
        <w:t>, results in the</w:t>
      </w:r>
      <w:r w:rsidR="006C6DA9">
        <w:rPr>
          <w:sz w:val="22"/>
        </w:rPr>
        <w:t xml:space="preserve"> p</w:t>
      </w:r>
      <w:r w:rsidR="005B61A1">
        <w:rPr>
          <w:sz w:val="22"/>
        </w:rPr>
        <w:t>rovision of</w:t>
      </w:r>
      <w:r w:rsidR="00FE28AB">
        <w:rPr>
          <w:sz w:val="22"/>
        </w:rPr>
        <w:t xml:space="preserve"> </w:t>
      </w:r>
      <w:r w:rsidR="005B61A1">
        <w:rPr>
          <w:sz w:val="22"/>
        </w:rPr>
        <w:t>little</w:t>
      </w:r>
      <w:r w:rsidR="00975133">
        <w:rPr>
          <w:sz w:val="22"/>
        </w:rPr>
        <w:t xml:space="preserve"> charity care and serv</w:t>
      </w:r>
      <w:r w:rsidR="00FE28AB">
        <w:rPr>
          <w:sz w:val="22"/>
        </w:rPr>
        <w:t>ing</w:t>
      </w:r>
      <w:r w:rsidR="00975133">
        <w:rPr>
          <w:sz w:val="22"/>
        </w:rPr>
        <w:t xml:space="preserve"> relatively small numbers of medically indigent patients</w:t>
      </w:r>
      <w:r>
        <w:rPr>
          <w:sz w:val="22"/>
        </w:rPr>
        <w:t>.</w:t>
      </w:r>
      <w:r>
        <w:rPr>
          <w:rStyle w:val="FootnoteReference"/>
          <w:sz w:val="22"/>
        </w:rPr>
        <w:footnoteReference w:id="9"/>
      </w:r>
      <w:r w:rsidR="00975133">
        <w:rPr>
          <w:sz w:val="22"/>
        </w:rPr>
        <w:t xml:space="preserve"> </w:t>
      </w:r>
      <w:r w:rsidR="00585646">
        <w:rPr>
          <w:sz w:val="22"/>
        </w:rPr>
        <w:t xml:space="preserve">There is no indication, or reason to believe, that </w:t>
      </w:r>
      <w:r w:rsidR="00461AFA">
        <w:rPr>
          <w:sz w:val="22"/>
        </w:rPr>
        <w:t xml:space="preserve">redistributing </w:t>
      </w:r>
      <w:r w:rsidR="00585646">
        <w:rPr>
          <w:sz w:val="22"/>
        </w:rPr>
        <w:t xml:space="preserve">surgery capacity in the manner proposed </w:t>
      </w:r>
      <w:r w:rsidR="00E31ED3">
        <w:rPr>
          <w:sz w:val="22"/>
        </w:rPr>
        <w:t xml:space="preserve">would </w:t>
      </w:r>
      <w:r w:rsidR="008130F4">
        <w:rPr>
          <w:sz w:val="22"/>
        </w:rPr>
        <w:t>reduce or otherwise affect</w:t>
      </w:r>
      <w:r w:rsidR="00E31ED3">
        <w:rPr>
          <w:sz w:val="22"/>
        </w:rPr>
        <w:t xml:space="preserve"> </w:t>
      </w:r>
      <w:r w:rsidR="00F50855">
        <w:rPr>
          <w:sz w:val="22"/>
        </w:rPr>
        <w:t xml:space="preserve">economic access to care. </w:t>
      </w:r>
    </w:p>
    <w:p w14:paraId="11E21E67" w14:textId="77777777" w:rsidR="001F009E" w:rsidRDefault="001F009E" w:rsidP="00B4731C">
      <w:pPr>
        <w:spacing w:before="240"/>
        <w:rPr>
          <w:sz w:val="22"/>
        </w:rPr>
      </w:pPr>
    </w:p>
    <w:p w14:paraId="6F840C99" w14:textId="17860FFD" w:rsidR="0052720F" w:rsidRPr="004D6679" w:rsidRDefault="00406CD7" w:rsidP="004D6679">
      <w:pPr>
        <w:spacing w:before="240"/>
        <w:rPr>
          <w:b/>
          <w:bCs/>
          <w:sz w:val="22"/>
          <w:szCs w:val="22"/>
        </w:rPr>
      </w:pPr>
      <w:r>
        <w:rPr>
          <w:b/>
          <w:bCs/>
          <w:sz w:val="22"/>
        </w:rPr>
        <w:t>D</w:t>
      </w:r>
      <w:r w:rsidR="0061421E" w:rsidRPr="006156B2">
        <w:rPr>
          <w:b/>
          <w:bCs/>
          <w:sz w:val="22"/>
          <w:szCs w:val="22"/>
        </w:rPr>
        <w:t xml:space="preserve">.     </w:t>
      </w:r>
      <w:r w:rsidR="00E000B5">
        <w:rPr>
          <w:b/>
          <w:bCs/>
          <w:sz w:val="22"/>
          <w:szCs w:val="22"/>
        </w:rPr>
        <w:t>Economic</w:t>
      </w:r>
      <w:r w:rsidR="006B489F" w:rsidRPr="006156B2">
        <w:rPr>
          <w:b/>
          <w:bCs/>
          <w:sz w:val="22"/>
          <w:szCs w:val="22"/>
        </w:rPr>
        <w:t xml:space="preserve"> Consider</w:t>
      </w:r>
      <w:r w:rsidR="00585646">
        <w:rPr>
          <w:b/>
          <w:bCs/>
          <w:sz w:val="22"/>
          <w:szCs w:val="22"/>
        </w:rPr>
        <w:t>at</w:t>
      </w:r>
      <w:r w:rsidR="006B489F" w:rsidRPr="006156B2">
        <w:rPr>
          <w:b/>
          <w:bCs/>
          <w:sz w:val="22"/>
          <w:szCs w:val="22"/>
        </w:rPr>
        <w:t>io</w:t>
      </w:r>
      <w:r w:rsidR="00BA3546" w:rsidRPr="006156B2">
        <w:rPr>
          <w:b/>
          <w:bCs/>
          <w:sz w:val="22"/>
          <w:szCs w:val="22"/>
        </w:rPr>
        <w:t>ns</w:t>
      </w:r>
    </w:p>
    <w:p w14:paraId="2F38DAF8" w14:textId="77777777" w:rsidR="00B174F1" w:rsidRDefault="00B174F1" w:rsidP="00862051">
      <w:pPr>
        <w:rPr>
          <w:sz w:val="22"/>
          <w:szCs w:val="22"/>
        </w:rPr>
      </w:pPr>
    </w:p>
    <w:p w14:paraId="6A60E785" w14:textId="3B31DB3D" w:rsidR="007400F3" w:rsidRDefault="00380A3A" w:rsidP="007400F3">
      <w:pPr>
        <w:rPr>
          <w:sz w:val="22"/>
          <w:szCs w:val="22"/>
        </w:rPr>
      </w:pPr>
      <w:r>
        <w:rPr>
          <w:sz w:val="22"/>
          <w:szCs w:val="22"/>
        </w:rPr>
        <w:t>F</w:t>
      </w:r>
      <w:r w:rsidR="00E04E15">
        <w:rPr>
          <w:sz w:val="22"/>
          <w:szCs w:val="22"/>
        </w:rPr>
        <w:t>SSC</w:t>
      </w:r>
      <w:r w:rsidR="00F87048">
        <w:rPr>
          <w:sz w:val="22"/>
          <w:szCs w:val="22"/>
        </w:rPr>
        <w:t xml:space="preserve">-II </w:t>
      </w:r>
      <w:r w:rsidR="00A551E3">
        <w:rPr>
          <w:sz w:val="22"/>
          <w:szCs w:val="22"/>
        </w:rPr>
        <w:t>proposes to spend about $</w:t>
      </w:r>
      <w:r w:rsidR="004D6679">
        <w:rPr>
          <w:sz w:val="22"/>
          <w:szCs w:val="22"/>
        </w:rPr>
        <w:t>43</w:t>
      </w:r>
      <w:r w:rsidR="00A551E3">
        <w:rPr>
          <w:sz w:val="22"/>
          <w:szCs w:val="22"/>
        </w:rPr>
        <w:t>.</w:t>
      </w:r>
      <w:r w:rsidR="00C02015">
        <w:rPr>
          <w:sz w:val="22"/>
          <w:szCs w:val="22"/>
        </w:rPr>
        <w:t>0</w:t>
      </w:r>
      <w:r w:rsidR="00A551E3">
        <w:rPr>
          <w:sz w:val="22"/>
          <w:szCs w:val="22"/>
        </w:rPr>
        <w:t xml:space="preserve"> million to </w:t>
      </w:r>
      <w:r w:rsidR="0052720F">
        <w:rPr>
          <w:sz w:val="22"/>
          <w:szCs w:val="22"/>
        </w:rPr>
        <w:t>develop a</w:t>
      </w:r>
      <w:r w:rsidR="00A551E3">
        <w:rPr>
          <w:sz w:val="22"/>
          <w:szCs w:val="22"/>
        </w:rPr>
        <w:t xml:space="preserve"> </w:t>
      </w:r>
      <w:r w:rsidR="0052720F">
        <w:rPr>
          <w:sz w:val="22"/>
          <w:szCs w:val="22"/>
        </w:rPr>
        <w:t>surgery center</w:t>
      </w:r>
      <w:r w:rsidR="006B4715">
        <w:rPr>
          <w:sz w:val="22"/>
          <w:szCs w:val="22"/>
        </w:rPr>
        <w:t xml:space="preserve"> with </w:t>
      </w:r>
      <w:r w:rsidR="00E04E15">
        <w:rPr>
          <w:sz w:val="22"/>
          <w:szCs w:val="22"/>
        </w:rPr>
        <w:t>four</w:t>
      </w:r>
      <w:r w:rsidR="006B4715">
        <w:rPr>
          <w:sz w:val="22"/>
          <w:szCs w:val="22"/>
        </w:rPr>
        <w:t xml:space="preserve"> general purpose operating rooms in </w:t>
      </w:r>
      <w:bookmarkStart w:id="1" w:name="_Hlk165300942"/>
      <w:r w:rsidR="0066549F">
        <w:rPr>
          <w:sz w:val="22"/>
          <w:szCs w:val="22"/>
        </w:rPr>
        <w:t>southeastern F</w:t>
      </w:r>
      <w:r w:rsidR="00912908">
        <w:rPr>
          <w:sz w:val="22"/>
          <w:szCs w:val="22"/>
        </w:rPr>
        <w:t>airfax County, V</w:t>
      </w:r>
      <w:r w:rsidR="00C02015">
        <w:rPr>
          <w:sz w:val="22"/>
          <w:szCs w:val="22"/>
        </w:rPr>
        <w:t>A</w:t>
      </w:r>
      <w:r w:rsidR="00290631">
        <w:rPr>
          <w:sz w:val="22"/>
          <w:szCs w:val="22"/>
        </w:rPr>
        <w:t xml:space="preserve">. </w:t>
      </w:r>
      <w:r w:rsidR="0029688E">
        <w:rPr>
          <w:sz w:val="22"/>
          <w:szCs w:val="22"/>
        </w:rPr>
        <w:t>This sum includes about $</w:t>
      </w:r>
      <w:r w:rsidR="003C71E1">
        <w:rPr>
          <w:sz w:val="22"/>
          <w:szCs w:val="22"/>
        </w:rPr>
        <w:t>15</w:t>
      </w:r>
      <w:r w:rsidR="0029688E">
        <w:rPr>
          <w:sz w:val="22"/>
          <w:szCs w:val="22"/>
        </w:rPr>
        <w:t>.</w:t>
      </w:r>
      <w:r w:rsidR="004D6679">
        <w:rPr>
          <w:sz w:val="22"/>
          <w:szCs w:val="22"/>
        </w:rPr>
        <w:t>5</w:t>
      </w:r>
      <w:r w:rsidR="0029688E">
        <w:rPr>
          <w:sz w:val="22"/>
          <w:szCs w:val="22"/>
        </w:rPr>
        <w:t xml:space="preserve"> million in direct construction </w:t>
      </w:r>
      <w:r w:rsidR="006D3C0B">
        <w:rPr>
          <w:sz w:val="22"/>
          <w:szCs w:val="22"/>
        </w:rPr>
        <w:t>expenses</w:t>
      </w:r>
      <w:r w:rsidR="009C5641">
        <w:rPr>
          <w:sz w:val="22"/>
          <w:szCs w:val="22"/>
        </w:rPr>
        <w:t>,</w:t>
      </w:r>
      <w:r w:rsidR="0029688E" w:rsidRPr="00C74A91">
        <w:rPr>
          <w:sz w:val="22"/>
          <w:szCs w:val="22"/>
        </w:rPr>
        <w:t xml:space="preserve"> $</w:t>
      </w:r>
      <w:r w:rsidR="0099392F">
        <w:rPr>
          <w:sz w:val="22"/>
          <w:szCs w:val="22"/>
        </w:rPr>
        <w:t>10</w:t>
      </w:r>
      <w:r w:rsidR="0029688E" w:rsidRPr="00C74A91">
        <w:rPr>
          <w:sz w:val="22"/>
          <w:szCs w:val="22"/>
        </w:rPr>
        <w:t>.</w:t>
      </w:r>
      <w:r w:rsidR="0099392F">
        <w:rPr>
          <w:sz w:val="22"/>
          <w:szCs w:val="22"/>
        </w:rPr>
        <w:t xml:space="preserve">09 </w:t>
      </w:r>
      <w:r w:rsidR="0029688E" w:rsidRPr="00C74A91">
        <w:rPr>
          <w:sz w:val="22"/>
          <w:szCs w:val="22"/>
        </w:rPr>
        <w:t>million for equipment</w:t>
      </w:r>
      <w:r w:rsidR="00B94315">
        <w:rPr>
          <w:sz w:val="22"/>
          <w:szCs w:val="22"/>
        </w:rPr>
        <w:t xml:space="preserve">, </w:t>
      </w:r>
      <w:r w:rsidR="00485F44">
        <w:rPr>
          <w:sz w:val="22"/>
          <w:szCs w:val="22"/>
        </w:rPr>
        <w:t xml:space="preserve">and  </w:t>
      </w:r>
      <w:r w:rsidR="00A6738C">
        <w:rPr>
          <w:sz w:val="22"/>
          <w:szCs w:val="22"/>
        </w:rPr>
        <w:t>$1.</w:t>
      </w:r>
      <w:r w:rsidR="00485F44">
        <w:rPr>
          <w:sz w:val="22"/>
          <w:szCs w:val="22"/>
        </w:rPr>
        <w:t xml:space="preserve">9 </w:t>
      </w:r>
      <w:r w:rsidR="00A6738C">
        <w:rPr>
          <w:sz w:val="22"/>
          <w:szCs w:val="22"/>
        </w:rPr>
        <w:t>million</w:t>
      </w:r>
      <w:r w:rsidR="00485F44">
        <w:rPr>
          <w:sz w:val="22"/>
          <w:szCs w:val="22"/>
        </w:rPr>
        <w:t xml:space="preserve"> in </w:t>
      </w:r>
      <w:r w:rsidR="0029688E" w:rsidRPr="00C74A91">
        <w:rPr>
          <w:sz w:val="22"/>
          <w:szCs w:val="22"/>
        </w:rPr>
        <w:t>site preparation, professional fees</w:t>
      </w:r>
      <w:r w:rsidR="0029688E">
        <w:rPr>
          <w:sz w:val="22"/>
          <w:szCs w:val="22"/>
        </w:rPr>
        <w:t>,</w:t>
      </w:r>
      <w:r w:rsidR="0029688E" w:rsidRPr="00C74A91">
        <w:rPr>
          <w:sz w:val="22"/>
          <w:szCs w:val="22"/>
        </w:rPr>
        <w:t xml:space="preserve"> and related expenses. </w:t>
      </w:r>
      <w:r w:rsidR="008576FE">
        <w:rPr>
          <w:sz w:val="22"/>
          <w:szCs w:val="22"/>
        </w:rPr>
        <w:t>The total also includes</w:t>
      </w:r>
      <w:r w:rsidR="00AF74A8">
        <w:rPr>
          <w:sz w:val="22"/>
          <w:szCs w:val="22"/>
        </w:rPr>
        <w:t xml:space="preserve"> $15.4 </w:t>
      </w:r>
      <w:r w:rsidR="00BF212E">
        <w:rPr>
          <w:sz w:val="22"/>
          <w:szCs w:val="22"/>
        </w:rPr>
        <w:t>million in site acquis</w:t>
      </w:r>
      <w:r w:rsidR="00C37EBB">
        <w:rPr>
          <w:sz w:val="22"/>
          <w:szCs w:val="22"/>
        </w:rPr>
        <w:t xml:space="preserve">ition </w:t>
      </w:r>
      <w:proofErr w:type="gramStart"/>
      <w:r w:rsidR="00CD7ABC">
        <w:rPr>
          <w:sz w:val="22"/>
          <w:szCs w:val="22"/>
        </w:rPr>
        <w:t>ex</w:t>
      </w:r>
      <w:r w:rsidR="00C37EBB">
        <w:rPr>
          <w:sz w:val="22"/>
          <w:szCs w:val="22"/>
        </w:rPr>
        <w:t>pense</w:t>
      </w:r>
      <w:proofErr w:type="gramEnd"/>
      <w:r w:rsidR="005504DC">
        <w:rPr>
          <w:sz w:val="22"/>
          <w:szCs w:val="22"/>
        </w:rPr>
        <w:t xml:space="preserve"> </w:t>
      </w:r>
      <w:r w:rsidR="00D43E4B">
        <w:rPr>
          <w:sz w:val="22"/>
          <w:szCs w:val="22"/>
        </w:rPr>
        <w:t>(</w:t>
      </w:r>
      <w:r w:rsidR="00BB0B1E">
        <w:rPr>
          <w:sz w:val="22"/>
          <w:szCs w:val="22"/>
        </w:rPr>
        <w:t xml:space="preserve">total payments </w:t>
      </w:r>
      <w:r w:rsidR="005504DC">
        <w:rPr>
          <w:sz w:val="22"/>
          <w:szCs w:val="22"/>
        </w:rPr>
        <w:t xml:space="preserve">over </w:t>
      </w:r>
      <w:r w:rsidR="00DE4D4E">
        <w:rPr>
          <w:sz w:val="22"/>
          <w:szCs w:val="22"/>
        </w:rPr>
        <w:t xml:space="preserve">the </w:t>
      </w:r>
      <w:r w:rsidR="00DE4D4E" w:rsidRPr="007C15BB">
        <w:rPr>
          <w:sz w:val="22"/>
          <w:szCs w:val="22"/>
        </w:rPr>
        <w:t>initial t</w:t>
      </w:r>
      <w:r w:rsidR="00E6430C" w:rsidRPr="007C15BB">
        <w:rPr>
          <w:sz w:val="22"/>
          <w:szCs w:val="22"/>
        </w:rPr>
        <w:t>en</w:t>
      </w:r>
      <w:r w:rsidR="00DE4D4E" w:rsidRPr="007C15BB">
        <w:rPr>
          <w:sz w:val="22"/>
          <w:szCs w:val="22"/>
        </w:rPr>
        <w:t>-</w:t>
      </w:r>
      <w:proofErr w:type="gramStart"/>
      <w:r w:rsidR="00DE4D4E" w:rsidRPr="007C15BB">
        <w:rPr>
          <w:sz w:val="22"/>
          <w:szCs w:val="22"/>
        </w:rPr>
        <w:t xml:space="preserve">year </w:t>
      </w:r>
      <w:r w:rsidR="00EE2A9A">
        <w:rPr>
          <w:sz w:val="22"/>
          <w:szCs w:val="22"/>
        </w:rPr>
        <w:t>related</w:t>
      </w:r>
      <w:proofErr w:type="gramEnd"/>
      <w:r w:rsidR="00EE2A9A">
        <w:rPr>
          <w:sz w:val="22"/>
          <w:szCs w:val="22"/>
        </w:rPr>
        <w:t xml:space="preserve"> party spac</w:t>
      </w:r>
      <w:r w:rsidR="006A39BA">
        <w:rPr>
          <w:sz w:val="22"/>
          <w:szCs w:val="22"/>
        </w:rPr>
        <w:t xml:space="preserve">e </w:t>
      </w:r>
      <w:r w:rsidR="00E6430C" w:rsidRPr="007C15BB">
        <w:rPr>
          <w:sz w:val="22"/>
          <w:szCs w:val="22"/>
        </w:rPr>
        <w:t>lease</w:t>
      </w:r>
      <w:r w:rsidR="00BB0B1E">
        <w:rPr>
          <w:sz w:val="22"/>
          <w:szCs w:val="22"/>
        </w:rPr>
        <w:t>)</w:t>
      </w:r>
      <w:r w:rsidR="00E6430C" w:rsidRPr="007C15BB">
        <w:rPr>
          <w:sz w:val="22"/>
          <w:szCs w:val="22"/>
        </w:rPr>
        <w:t>.</w:t>
      </w:r>
      <w:r w:rsidR="007C7560">
        <w:rPr>
          <w:sz w:val="22"/>
          <w:szCs w:val="22"/>
        </w:rPr>
        <w:t xml:space="preserve"> </w:t>
      </w:r>
      <w:r w:rsidR="0029688E">
        <w:rPr>
          <w:sz w:val="22"/>
          <w:szCs w:val="22"/>
        </w:rPr>
        <w:t xml:space="preserve">All capital costs </w:t>
      </w:r>
      <w:r w:rsidR="0029688E" w:rsidRPr="00EC37E8">
        <w:rPr>
          <w:sz w:val="22"/>
          <w:szCs w:val="22"/>
        </w:rPr>
        <w:t xml:space="preserve">would be paid from </w:t>
      </w:r>
      <w:r w:rsidR="006079A9">
        <w:rPr>
          <w:sz w:val="22"/>
          <w:szCs w:val="22"/>
        </w:rPr>
        <w:t>Inova Health System internal funds</w:t>
      </w:r>
      <w:r w:rsidR="0029688E" w:rsidRPr="00EC37E8">
        <w:rPr>
          <w:sz w:val="22"/>
          <w:szCs w:val="22"/>
        </w:rPr>
        <w:t>. T</w:t>
      </w:r>
      <w:r w:rsidR="0029688E">
        <w:rPr>
          <w:sz w:val="22"/>
          <w:szCs w:val="22"/>
        </w:rPr>
        <w:t>here would be no direct financing expense.</w:t>
      </w:r>
      <w:r w:rsidR="0029688E">
        <w:rPr>
          <w:rStyle w:val="FootnoteReference"/>
          <w:sz w:val="22"/>
          <w:szCs w:val="22"/>
        </w:rPr>
        <w:footnoteReference w:id="10"/>
      </w:r>
      <w:r w:rsidR="00B1216D">
        <w:rPr>
          <w:sz w:val="22"/>
          <w:szCs w:val="22"/>
        </w:rPr>
        <w:t xml:space="preserve"> </w:t>
      </w:r>
    </w:p>
    <w:p w14:paraId="298BB8DB" w14:textId="229EC84A" w:rsidR="0029688E" w:rsidRDefault="0029688E" w:rsidP="00862051">
      <w:pPr>
        <w:rPr>
          <w:sz w:val="22"/>
          <w:szCs w:val="22"/>
        </w:rPr>
      </w:pPr>
    </w:p>
    <w:p w14:paraId="41BD3AEF" w14:textId="3ED024B2" w:rsidR="00353B3F" w:rsidRDefault="00B92F19" w:rsidP="00353B3F">
      <w:pPr>
        <w:rPr>
          <w:sz w:val="22"/>
          <w:szCs w:val="22"/>
        </w:rPr>
      </w:pPr>
      <w:bookmarkStart w:id="2" w:name="_Hlk157059947"/>
      <w:bookmarkStart w:id="3" w:name="_Hlk155103264"/>
      <w:bookmarkEnd w:id="1"/>
      <w:r>
        <w:rPr>
          <w:sz w:val="22"/>
          <w:szCs w:val="22"/>
        </w:rPr>
        <w:t>Projected costs are high</w:t>
      </w:r>
      <w:r w:rsidR="006A39BA">
        <w:rPr>
          <w:sz w:val="22"/>
          <w:szCs w:val="22"/>
        </w:rPr>
        <w:t xml:space="preserve">, </w:t>
      </w:r>
      <w:r w:rsidR="00BB1956">
        <w:rPr>
          <w:sz w:val="22"/>
          <w:szCs w:val="22"/>
        </w:rPr>
        <w:t>excluding the space leas</w:t>
      </w:r>
      <w:r w:rsidR="00B64F81">
        <w:rPr>
          <w:sz w:val="22"/>
          <w:szCs w:val="22"/>
        </w:rPr>
        <w:t>e, a</w:t>
      </w:r>
      <w:r w:rsidR="00A518E5">
        <w:rPr>
          <w:sz w:val="22"/>
          <w:szCs w:val="22"/>
        </w:rPr>
        <w:t xml:space="preserve">bout </w:t>
      </w:r>
      <w:r w:rsidR="00BD6F20">
        <w:rPr>
          <w:sz w:val="22"/>
          <w:szCs w:val="22"/>
        </w:rPr>
        <w:t>$6.</w:t>
      </w:r>
      <w:r w:rsidR="00A518E5">
        <w:rPr>
          <w:sz w:val="22"/>
          <w:szCs w:val="22"/>
        </w:rPr>
        <w:t xml:space="preserve">9 </w:t>
      </w:r>
      <w:r w:rsidR="00101522">
        <w:rPr>
          <w:sz w:val="22"/>
          <w:szCs w:val="22"/>
        </w:rPr>
        <w:t xml:space="preserve">million per operating room and </w:t>
      </w:r>
      <w:r w:rsidR="00B95D17">
        <w:rPr>
          <w:sz w:val="22"/>
          <w:szCs w:val="22"/>
        </w:rPr>
        <w:t xml:space="preserve">$535 </w:t>
      </w:r>
      <w:r w:rsidR="00241A4A">
        <w:rPr>
          <w:sz w:val="22"/>
          <w:szCs w:val="22"/>
        </w:rPr>
        <w:t xml:space="preserve">per square foot </w:t>
      </w:r>
      <w:r w:rsidR="002263A8">
        <w:rPr>
          <w:sz w:val="22"/>
          <w:szCs w:val="22"/>
        </w:rPr>
        <w:t>in direct construction expense</w:t>
      </w:r>
      <w:r w:rsidR="000A0C35">
        <w:rPr>
          <w:sz w:val="22"/>
          <w:szCs w:val="22"/>
        </w:rPr>
        <w:t>. The comparatively high development costs are largely</w:t>
      </w:r>
      <w:r w:rsidR="00584CE2">
        <w:rPr>
          <w:sz w:val="22"/>
          <w:szCs w:val="22"/>
        </w:rPr>
        <w:t xml:space="preserve"> a function of </w:t>
      </w:r>
      <w:r w:rsidR="007200ED">
        <w:rPr>
          <w:sz w:val="22"/>
          <w:szCs w:val="22"/>
        </w:rPr>
        <w:t>ty</w:t>
      </w:r>
      <w:r w:rsidR="00EC1FA5">
        <w:rPr>
          <w:sz w:val="22"/>
          <w:szCs w:val="22"/>
        </w:rPr>
        <w:t>pe of service proposed</w:t>
      </w:r>
      <w:r w:rsidR="0068574E">
        <w:rPr>
          <w:sz w:val="22"/>
          <w:szCs w:val="22"/>
        </w:rPr>
        <w:t xml:space="preserve">, a </w:t>
      </w:r>
      <w:r w:rsidR="00EC34EB">
        <w:rPr>
          <w:sz w:val="22"/>
          <w:szCs w:val="22"/>
        </w:rPr>
        <w:t>state-of-the-art</w:t>
      </w:r>
      <w:r w:rsidR="0068574E">
        <w:rPr>
          <w:sz w:val="22"/>
          <w:szCs w:val="22"/>
        </w:rPr>
        <w:t xml:space="preserve"> orthopedic surgery facility</w:t>
      </w:r>
      <w:r w:rsidR="00EC1FA5">
        <w:rPr>
          <w:sz w:val="22"/>
          <w:szCs w:val="22"/>
        </w:rPr>
        <w:t xml:space="preserve">. </w:t>
      </w:r>
      <w:r w:rsidR="00353B3F" w:rsidRPr="00FC2FC2">
        <w:rPr>
          <w:sz w:val="22"/>
          <w:szCs w:val="22"/>
        </w:rPr>
        <w:t>Though</w:t>
      </w:r>
      <w:r w:rsidR="00B85476">
        <w:rPr>
          <w:sz w:val="22"/>
          <w:szCs w:val="22"/>
        </w:rPr>
        <w:t xml:space="preserve"> high</w:t>
      </w:r>
      <w:r w:rsidR="0068574E">
        <w:rPr>
          <w:sz w:val="22"/>
          <w:szCs w:val="22"/>
        </w:rPr>
        <w:t xml:space="preserve">er than the typical </w:t>
      </w:r>
      <w:r w:rsidR="00EC34EB">
        <w:rPr>
          <w:sz w:val="22"/>
          <w:szCs w:val="22"/>
        </w:rPr>
        <w:t>ASC</w:t>
      </w:r>
      <w:r w:rsidR="00353B3F" w:rsidRPr="00FC2FC2">
        <w:rPr>
          <w:sz w:val="22"/>
          <w:szCs w:val="22"/>
        </w:rPr>
        <w:t xml:space="preserve">, </w:t>
      </w:r>
      <w:r w:rsidR="00353B3F" w:rsidRPr="00FC2FC2">
        <w:rPr>
          <w:bCs/>
          <w:sz w:val="22"/>
          <w:szCs w:val="22"/>
        </w:rPr>
        <w:t>there is nothing inherently problematic about the capital cost</w:t>
      </w:r>
      <w:r w:rsidR="00B614FC">
        <w:rPr>
          <w:bCs/>
          <w:sz w:val="22"/>
          <w:szCs w:val="22"/>
        </w:rPr>
        <w:t xml:space="preserve">s </w:t>
      </w:r>
      <w:r w:rsidR="00353B3F" w:rsidRPr="00FC2FC2">
        <w:rPr>
          <w:bCs/>
          <w:sz w:val="22"/>
          <w:szCs w:val="22"/>
        </w:rPr>
        <w:t xml:space="preserve">of </w:t>
      </w:r>
      <w:r w:rsidR="00630A7F">
        <w:rPr>
          <w:bCs/>
          <w:sz w:val="22"/>
          <w:szCs w:val="22"/>
        </w:rPr>
        <w:t xml:space="preserve">the </w:t>
      </w:r>
      <w:r w:rsidR="00353B3F" w:rsidRPr="00FC2FC2">
        <w:rPr>
          <w:bCs/>
          <w:sz w:val="22"/>
          <w:szCs w:val="22"/>
        </w:rPr>
        <w:t xml:space="preserve">proposal. </w:t>
      </w:r>
      <w:r w:rsidR="003E50CC">
        <w:rPr>
          <w:bCs/>
          <w:sz w:val="22"/>
          <w:szCs w:val="22"/>
        </w:rPr>
        <w:t>The</w:t>
      </w:r>
      <w:r w:rsidR="004A78F0">
        <w:rPr>
          <w:bCs/>
          <w:sz w:val="22"/>
          <w:szCs w:val="22"/>
        </w:rPr>
        <w:t>y are</w:t>
      </w:r>
      <w:r w:rsidR="00353B3F" w:rsidRPr="00FC2FC2">
        <w:rPr>
          <w:bCs/>
          <w:sz w:val="22"/>
          <w:szCs w:val="22"/>
        </w:rPr>
        <w:t xml:space="preserve"> </w:t>
      </w:r>
      <w:r w:rsidR="00CC0385">
        <w:rPr>
          <w:bCs/>
          <w:sz w:val="22"/>
          <w:szCs w:val="22"/>
        </w:rPr>
        <w:t xml:space="preserve">within </w:t>
      </w:r>
      <w:r w:rsidR="00427DAF">
        <w:rPr>
          <w:bCs/>
          <w:sz w:val="22"/>
          <w:szCs w:val="22"/>
        </w:rPr>
        <w:t xml:space="preserve">the </w:t>
      </w:r>
      <w:r w:rsidR="00353B3F" w:rsidRPr="00FC2FC2">
        <w:rPr>
          <w:bCs/>
          <w:sz w:val="22"/>
          <w:szCs w:val="22"/>
        </w:rPr>
        <w:t xml:space="preserve">range seen for similar projects locally (PD 8) and </w:t>
      </w:r>
      <w:r w:rsidR="00EC34EB">
        <w:rPr>
          <w:bCs/>
          <w:sz w:val="22"/>
          <w:szCs w:val="22"/>
        </w:rPr>
        <w:t>elsewhere</w:t>
      </w:r>
      <w:r w:rsidR="00353B3F" w:rsidRPr="00FC2FC2">
        <w:rPr>
          <w:bCs/>
          <w:sz w:val="22"/>
          <w:szCs w:val="22"/>
        </w:rPr>
        <w:t xml:space="preserve">. </w:t>
      </w:r>
      <w:r w:rsidR="00B85476">
        <w:rPr>
          <w:sz w:val="22"/>
          <w:szCs w:val="22"/>
        </w:rPr>
        <w:t>If found to be</w:t>
      </w:r>
      <w:r w:rsidR="006C75E4">
        <w:rPr>
          <w:sz w:val="22"/>
          <w:szCs w:val="22"/>
        </w:rPr>
        <w:t xml:space="preserve"> </w:t>
      </w:r>
      <w:r w:rsidR="00506124">
        <w:rPr>
          <w:sz w:val="22"/>
          <w:szCs w:val="22"/>
        </w:rPr>
        <w:t>necessary</w:t>
      </w:r>
      <w:r w:rsidR="006C75E4">
        <w:rPr>
          <w:sz w:val="22"/>
          <w:szCs w:val="22"/>
        </w:rPr>
        <w:t xml:space="preserve"> or otherwise</w:t>
      </w:r>
      <w:r w:rsidR="00B85476">
        <w:rPr>
          <w:sz w:val="22"/>
          <w:szCs w:val="22"/>
        </w:rPr>
        <w:t xml:space="preserve"> </w:t>
      </w:r>
      <w:r w:rsidR="00506124">
        <w:rPr>
          <w:sz w:val="22"/>
          <w:szCs w:val="22"/>
        </w:rPr>
        <w:t>warranted</w:t>
      </w:r>
      <w:r w:rsidR="00B85476">
        <w:rPr>
          <w:sz w:val="22"/>
          <w:szCs w:val="22"/>
        </w:rPr>
        <w:t xml:space="preserve">, the capital cost of </w:t>
      </w:r>
      <w:r w:rsidR="00AE79B6">
        <w:rPr>
          <w:sz w:val="22"/>
          <w:szCs w:val="22"/>
        </w:rPr>
        <w:t xml:space="preserve">the </w:t>
      </w:r>
      <w:r w:rsidR="00B85476">
        <w:rPr>
          <w:sz w:val="22"/>
          <w:szCs w:val="22"/>
        </w:rPr>
        <w:t xml:space="preserve">project </w:t>
      </w:r>
      <w:r w:rsidR="00427DAF">
        <w:rPr>
          <w:sz w:val="22"/>
          <w:szCs w:val="22"/>
        </w:rPr>
        <w:t xml:space="preserve">does not </w:t>
      </w:r>
      <w:r w:rsidR="00B85476">
        <w:rPr>
          <w:sz w:val="22"/>
          <w:szCs w:val="22"/>
        </w:rPr>
        <w:t>weigh against approval.</w:t>
      </w:r>
    </w:p>
    <w:p w14:paraId="731474FE" w14:textId="77777777" w:rsidR="00B85476" w:rsidRDefault="00B85476" w:rsidP="00353B3F">
      <w:pPr>
        <w:rPr>
          <w:sz w:val="22"/>
          <w:szCs w:val="22"/>
        </w:rPr>
      </w:pPr>
    </w:p>
    <w:p w14:paraId="4C54F8DA" w14:textId="59EE4DA3" w:rsidR="00353B3F" w:rsidRDefault="00353B3F" w:rsidP="00353B3F">
      <w:pPr>
        <w:rPr>
          <w:sz w:val="22"/>
          <w:szCs w:val="22"/>
        </w:rPr>
      </w:pPr>
      <w:r w:rsidRPr="00191FE8">
        <w:rPr>
          <w:bCs/>
          <w:sz w:val="22"/>
          <w:szCs w:val="22"/>
        </w:rPr>
        <w:t>There is no doubt that the project</w:t>
      </w:r>
      <w:r w:rsidR="00003923">
        <w:rPr>
          <w:bCs/>
          <w:sz w:val="22"/>
          <w:szCs w:val="22"/>
        </w:rPr>
        <w:t xml:space="preserve"> </w:t>
      </w:r>
      <w:r w:rsidRPr="00191FE8">
        <w:rPr>
          <w:bCs/>
          <w:sz w:val="22"/>
          <w:szCs w:val="22"/>
        </w:rPr>
        <w:t xml:space="preserve">can be undertaken and completed as described. </w:t>
      </w:r>
      <w:r w:rsidR="00330657" w:rsidRPr="00191FE8">
        <w:rPr>
          <w:bCs/>
          <w:sz w:val="22"/>
          <w:szCs w:val="22"/>
        </w:rPr>
        <w:t xml:space="preserve">VHC </w:t>
      </w:r>
      <w:r w:rsidR="00003923">
        <w:rPr>
          <w:bCs/>
          <w:sz w:val="22"/>
          <w:szCs w:val="22"/>
        </w:rPr>
        <w:t xml:space="preserve">Inova Health System </w:t>
      </w:r>
      <w:r w:rsidR="00900DD8" w:rsidRPr="00191FE8">
        <w:rPr>
          <w:bCs/>
          <w:sz w:val="22"/>
          <w:szCs w:val="22"/>
        </w:rPr>
        <w:t>ha</w:t>
      </w:r>
      <w:r w:rsidR="00C727E1">
        <w:rPr>
          <w:bCs/>
          <w:sz w:val="22"/>
          <w:szCs w:val="22"/>
        </w:rPr>
        <w:t>s</w:t>
      </w:r>
      <w:r w:rsidR="00900DD8" w:rsidRPr="00191FE8">
        <w:rPr>
          <w:bCs/>
          <w:sz w:val="22"/>
          <w:szCs w:val="22"/>
        </w:rPr>
        <w:t xml:space="preserve"> </w:t>
      </w:r>
      <w:r w:rsidR="00506124">
        <w:rPr>
          <w:bCs/>
          <w:sz w:val="22"/>
          <w:szCs w:val="22"/>
        </w:rPr>
        <w:t>strong bond</w:t>
      </w:r>
      <w:r w:rsidR="00FF2385">
        <w:rPr>
          <w:bCs/>
          <w:sz w:val="22"/>
          <w:szCs w:val="22"/>
        </w:rPr>
        <w:t xml:space="preserve"> ratings and </w:t>
      </w:r>
      <w:r w:rsidR="00900DD8" w:rsidRPr="00191FE8">
        <w:rPr>
          <w:bCs/>
          <w:sz w:val="22"/>
          <w:szCs w:val="22"/>
        </w:rPr>
        <w:t xml:space="preserve">access to capital markets. </w:t>
      </w:r>
      <w:r w:rsidR="00191FE8" w:rsidRPr="00191FE8">
        <w:rPr>
          <w:sz w:val="22"/>
          <w:szCs w:val="22"/>
        </w:rPr>
        <w:t xml:space="preserve">The history and local experience of </w:t>
      </w:r>
      <w:r w:rsidR="00C727E1">
        <w:rPr>
          <w:sz w:val="22"/>
          <w:szCs w:val="22"/>
        </w:rPr>
        <w:t>Inova</w:t>
      </w:r>
      <w:r w:rsidR="00191FE8" w:rsidRPr="00191FE8">
        <w:rPr>
          <w:sz w:val="22"/>
          <w:szCs w:val="22"/>
        </w:rPr>
        <w:t xml:space="preserve"> surgery services</w:t>
      </w:r>
      <w:r w:rsidR="00484BDF">
        <w:rPr>
          <w:sz w:val="22"/>
          <w:szCs w:val="22"/>
        </w:rPr>
        <w:t xml:space="preserve">, and </w:t>
      </w:r>
      <w:r w:rsidR="006B101E">
        <w:rPr>
          <w:sz w:val="22"/>
          <w:szCs w:val="22"/>
        </w:rPr>
        <w:t xml:space="preserve">the </w:t>
      </w:r>
      <w:r w:rsidR="00390029">
        <w:rPr>
          <w:sz w:val="22"/>
          <w:szCs w:val="22"/>
        </w:rPr>
        <w:t xml:space="preserve">service </w:t>
      </w:r>
      <w:r w:rsidR="006B101E">
        <w:rPr>
          <w:sz w:val="22"/>
          <w:szCs w:val="22"/>
        </w:rPr>
        <w:t xml:space="preserve">projections in the </w:t>
      </w:r>
      <w:r w:rsidR="00390029">
        <w:rPr>
          <w:sz w:val="22"/>
          <w:szCs w:val="22"/>
        </w:rPr>
        <w:t>application,</w:t>
      </w:r>
      <w:r w:rsidR="00191FE8" w:rsidRPr="00191FE8">
        <w:rPr>
          <w:sz w:val="22"/>
          <w:szCs w:val="22"/>
        </w:rPr>
        <w:t xml:space="preserve"> suggest that </w:t>
      </w:r>
      <w:r w:rsidR="00D3165E">
        <w:rPr>
          <w:sz w:val="22"/>
          <w:szCs w:val="22"/>
        </w:rPr>
        <w:t>FSSC</w:t>
      </w:r>
      <w:r w:rsidR="00506124">
        <w:rPr>
          <w:sz w:val="22"/>
          <w:szCs w:val="22"/>
        </w:rPr>
        <w:t>-</w:t>
      </w:r>
      <w:r w:rsidR="00D3165E">
        <w:rPr>
          <w:sz w:val="22"/>
          <w:szCs w:val="22"/>
        </w:rPr>
        <w:t>I</w:t>
      </w:r>
      <w:r w:rsidR="00936C7D">
        <w:rPr>
          <w:sz w:val="22"/>
          <w:szCs w:val="22"/>
        </w:rPr>
        <w:t xml:space="preserve">I is </w:t>
      </w:r>
      <w:r w:rsidR="00191FE8" w:rsidRPr="00191FE8">
        <w:rPr>
          <w:sz w:val="22"/>
          <w:szCs w:val="22"/>
        </w:rPr>
        <w:t xml:space="preserve">likely to attain </w:t>
      </w:r>
      <w:r w:rsidR="00B45E8B">
        <w:rPr>
          <w:sz w:val="22"/>
          <w:szCs w:val="22"/>
        </w:rPr>
        <w:t>target</w:t>
      </w:r>
      <w:r w:rsidR="00191FE8" w:rsidRPr="00191FE8">
        <w:rPr>
          <w:sz w:val="22"/>
          <w:szCs w:val="22"/>
        </w:rPr>
        <w:t xml:space="preserve"> caseloads.</w:t>
      </w:r>
      <w:r w:rsidR="00736336">
        <w:rPr>
          <w:sz w:val="22"/>
          <w:szCs w:val="22"/>
        </w:rPr>
        <w:t xml:space="preserve"> </w:t>
      </w:r>
      <w:r w:rsidR="00900DD8">
        <w:rPr>
          <w:bCs/>
          <w:sz w:val="22"/>
          <w:szCs w:val="22"/>
        </w:rPr>
        <w:t>The</w:t>
      </w:r>
      <w:r w:rsidRPr="00FC2FC2">
        <w:rPr>
          <w:bCs/>
          <w:sz w:val="22"/>
          <w:szCs w:val="22"/>
        </w:rPr>
        <w:t xml:space="preserve"> </w:t>
      </w:r>
      <w:proofErr w:type="gramStart"/>
      <w:r w:rsidRPr="00FC2FC2">
        <w:rPr>
          <w:bCs/>
          <w:i/>
          <w:iCs/>
          <w:sz w:val="22"/>
          <w:szCs w:val="22"/>
        </w:rPr>
        <w:t>pro forma</w:t>
      </w:r>
      <w:proofErr w:type="gramEnd"/>
      <w:r w:rsidRPr="00FC2FC2">
        <w:rPr>
          <w:bCs/>
          <w:sz w:val="22"/>
          <w:szCs w:val="22"/>
        </w:rPr>
        <w:t xml:space="preserve"> budget for the initial two years of operations indicate</w:t>
      </w:r>
      <w:r w:rsidR="00390029">
        <w:rPr>
          <w:bCs/>
          <w:sz w:val="22"/>
          <w:szCs w:val="22"/>
        </w:rPr>
        <w:t>s</w:t>
      </w:r>
      <w:r w:rsidRPr="00FC2FC2">
        <w:rPr>
          <w:bCs/>
          <w:sz w:val="22"/>
          <w:szCs w:val="22"/>
        </w:rPr>
        <w:t xml:space="preserve"> that the project</w:t>
      </w:r>
      <w:r w:rsidR="00B614FC">
        <w:rPr>
          <w:bCs/>
          <w:sz w:val="22"/>
          <w:szCs w:val="22"/>
        </w:rPr>
        <w:t xml:space="preserve"> </w:t>
      </w:r>
      <w:r w:rsidR="00390029">
        <w:rPr>
          <w:bCs/>
          <w:sz w:val="22"/>
          <w:szCs w:val="22"/>
        </w:rPr>
        <w:t>shoul</w:t>
      </w:r>
      <w:r w:rsidR="001D2ADC">
        <w:rPr>
          <w:bCs/>
          <w:sz w:val="22"/>
          <w:szCs w:val="22"/>
        </w:rPr>
        <w:t>d</w:t>
      </w:r>
      <w:r w:rsidRPr="00FC2FC2">
        <w:rPr>
          <w:bCs/>
          <w:sz w:val="22"/>
          <w:szCs w:val="22"/>
        </w:rPr>
        <w:t xml:space="preserve"> be profitable quickly. </w:t>
      </w:r>
      <w:r w:rsidRPr="00FC2FC2">
        <w:rPr>
          <w:sz w:val="22"/>
          <w:szCs w:val="22"/>
        </w:rPr>
        <w:t>Profit margins</w:t>
      </w:r>
      <w:r w:rsidR="00E95A94">
        <w:rPr>
          <w:sz w:val="22"/>
          <w:szCs w:val="22"/>
        </w:rPr>
        <w:t>, and returns on investment,</w:t>
      </w:r>
      <w:r w:rsidRPr="00FC2FC2">
        <w:rPr>
          <w:sz w:val="22"/>
          <w:szCs w:val="22"/>
        </w:rPr>
        <w:t xml:space="preserve"> </w:t>
      </w:r>
      <w:r w:rsidR="00B614FC">
        <w:rPr>
          <w:sz w:val="22"/>
          <w:szCs w:val="22"/>
        </w:rPr>
        <w:t>should</w:t>
      </w:r>
      <w:r w:rsidRPr="00FC2FC2">
        <w:rPr>
          <w:sz w:val="22"/>
          <w:szCs w:val="22"/>
        </w:rPr>
        <w:t xml:space="preserve"> increase significantly over the useful </w:t>
      </w:r>
      <w:r>
        <w:rPr>
          <w:sz w:val="22"/>
          <w:szCs w:val="22"/>
        </w:rPr>
        <w:t>li</w:t>
      </w:r>
      <w:r w:rsidR="00900DD8">
        <w:rPr>
          <w:sz w:val="22"/>
          <w:szCs w:val="22"/>
        </w:rPr>
        <w:t>fe of the operating rooms developed</w:t>
      </w:r>
      <w:r w:rsidR="00961C30">
        <w:rPr>
          <w:sz w:val="22"/>
          <w:szCs w:val="22"/>
        </w:rPr>
        <w:t xml:space="preserve"> and the equipment purchased</w:t>
      </w:r>
      <w:r w:rsidR="00900DD8">
        <w:rPr>
          <w:sz w:val="22"/>
          <w:szCs w:val="22"/>
        </w:rPr>
        <w:t xml:space="preserve">. </w:t>
      </w:r>
    </w:p>
    <w:p w14:paraId="44FA9126" w14:textId="77777777" w:rsidR="001F009E" w:rsidRDefault="001F009E" w:rsidP="00CD1649">
      <w:pPr>
        <w:rPr>
          <w:sz w:val="22"/>
          <w:szCs w:val="22"/>
        </w:rPr>
      </w:pPr>
    </w:p>
    <w:p w14:paraId="0D7E100D" w14:textId="548A677A" w:rsidR="00CD1649" w:rsidRDefault="002F570D" w:rsidP="00CD1649">
      <w:pPr>
        <w:rPr>
          <w:sz w:val="22"/>
          <w:szCs w:val="22"/>
        </w:rPr>
      </w:pPr>
      <w:r>
        <w:rPr>
          <w:sz w:val="22"/>
          <w:szCs w:val="22"/>
        </w:rPr>
        <w:t xml:space="preserve">Inova </w:t>
      </w:r>
      <w:r w:rsidR="00E66588">
        <w:rPr>
          <w:bCs/>
          <w:sz w:val="22"/>
          <w:szCs w:val="22"/>
        </w:rPr>
        <w:t xml:space="preserve">Health System </w:t>
      </w:r>
      <w:r w:rsidR="00CD1649">
        <w:rPr>
          <w:sz w:val="22"/>
          <w:szCs w:val="22"/>
        </w:rPr>
        <w:t xml:space="preserve">has a charity care agreement with the </w:t>
      </w:r>
      <w:r w:rsidR="00B614FC">
        <w:rPr>
          <w:sz w:val="22"/>
          <w:szCs w:val="22"/>
        </w:rPr>
        <w:t xml:space="preserve">Virginia </w:t>
      </w:r>
      <w:r w:rsidR="00CD1649">
        <w:rPr>
          <w:sz w:val="22"/>
          <w:szCs w:val="22"/>
        </w:rPr>
        <w:t xml:space="preserve">Commissioner of Health that assigns a </w:t>
      </w:r>
      <w:r w:rsidR="00CB21A4">
        <w:rPr>
          <w:sz w:val="22"/>
          <w:szCs w:val="22"/>
        </w:rPr>
        <w:t xml:space="preserve">negotiated system wide </w:t>
      </w:r>
      <w:r w:rsidR="00CD1649">
        <w:rPr>
          <w:sz w:val="22"/>
          <w:szCs w:val="22"/>
        </w:rPr>
        <w:t xml:space="preserve">charity care </w:t>
      </w:r>
      <w:r w:rsidR="00CB21A4">
        <w:rPr>
          <w:sz w:val="22"/>
          <w:szCs w:val="22"/>
        </w:rPr>
        <w:t xml:space="preserve">condition on all </w:t>
      </w:r>
      <w:r w:rsidR="00E66588">
        <w:rPr>
          <w:sz w:val="22"/>
          <w:szCs w:val="22"/>
        </w:rPr>
        <w:t>Inova</w:t>
      </w:r>
      <w:r w:rsidR="00CB21A4">
        <w:rPr>
          <w:sz w:val="22"/>
          <w:szCs w:val="22"/>
        </w:rPr>
        <w:t xml:space="preserve"> COPN </w:t>
      </w:r>
      <w:r w:rsidR="00CD1649">
        <w:rPr>
          <w:sz w:val="22"/>
          <w:szCs w:val="22"/>
        </w:rPr>
        <w:t xml:space="preserve">projects authorized. </w:t>
      </w:r>
      <w:r w:rsidR="00DD6E82">
        <w:rPr>
          <w:sz w:val="22"/>
          <w:szCs w:val="22"/>
        </w:rPr>
        <w:t>As noted above, i</w:t>
      </w:r>
      <w:r w:rsidR="00B614FC">
        <w:rPr>
          <w:sz w:val="22"/>
          <w:szCs w:val="22"/>
        </w:rPr>
        <w:t xml:space="preserve">f approved, the </w:t>
      </w:r>
      <w:r w:rsidR="00035DEA">
        <w:rPr>
          <w:sz w:val="22"/>
          <w:szCs w:val="22"/>
        </w:rPr>
        <w:t>FSSC</w:t>
      </w:r>
      <w:r w:rsidR="00DD6E82">
        <w:rPr>
          <w:sz w:val="22"/>
          <w:szCs w:val="22"/>
        </w:rPr>
        <w:t>-</w:t>
      </w:r>
      <w:r w:rsidR="002F60F3">
        <w:rPr>
          <w:sz w:val="22"/>
          <w:szCs w:val="22"/>
        </w:rPr>
        <w:t xml:space="preserve">II </w:t>
      </w:r>
      <w:r w:rsidR="00B614FC">
        <w:rPr>
          <w:sz w:val="22"/>
          <w:szCs w:val="22"/>
        </w:rPr>
        <w:t>project would be so conditioned.</w:t>
      </w:r>
      <w:r w:rsidR="0066568F">
        <w:rPr>
          <w:sz w:val="22"/>
          <w:szCs w:val="22"/>
        </w:rPr>
        <w:t xml:space="preserve"> </w:t>
      </w:r>
    </w:p>
    <w:p w14:paraId="24C5B4A5" w14:textId="77777777" w:rsidR="00C260E5" w:rsidRPr="00FD3C76" w:rsidRDefault="00C260E5" w:rsidP="00353B3F">
      <w:pPr>
        <w:rPr>
          <w:sz w:val="22"/>
          <w:szCs w:val="22"/>
        </w:rPr>
      </w:pPr>
    </w:p>
    <w:bookmarkEnd w:id="2"/>
    <w:bookmarkEnd w:id="3"/>
    <w:p w14:paraId="33747776" w14:textId="32EAFB15" w:rsidR="006B489F" w:rsidRPr="00BC2181" w:rsidRDefault="00B96004">
      <w:pPr>
        <w:rPr>
          <w:b/>
          <w:bCs/>
          <w:sz w:val="22"/>
        </w:rPr>
      </w:pPr>
      <w:r w:rsidRPr="00BC2181">
        <w:rPr>
          <w:b/>
          <w:bCs/>
          <w:sz w:val="22"/>
        </w:rPr>
        <w:t xml:space="preserve">III. </w:t>
      </w:r>
      <w:r w:rsidR="0061421E">
        <w:rPr>
          <w:b/>
          <w:bCs/>
          <w:sz w:val="22"/>
        </w:rPr>
        <w:t xml:space="preserve">   </w:t>
      </w:r>
      <w:r w:rsidR="006B489F" w:rsidRPr="00BC2181">
        <w:rPr>
          <w:b/>
          <w:bCs/>
          <w:sz w:val="22"/>
        </w:rPr>
        <w:t>Conclusions and Alternatives for Agency Action</w:t>
      </w:r>
    </w:p>
    <w:p w14:paraId="1617B2ED" w14:textId="77777777" w:rsidR="006B489F" w:rsidRPr="00BC2181" w:rsidRDefault="006B489F">
      <w:pPr>
        <w:rPr>
          <w:b/>
          <w:bCs/>
          <w:sz w:val="22"/>
        </w:rPr>
      </w:pPr>
    </w:p>
    <w:p w14:paraId="2637E566" w14:textId="35FD006B" w:rsidR="006B489F" w:rsidRDefault="0061421E" w:rsidP="0061421E">
      <w:pPr>
        <w:rPr>
          <w:b/>
          <w:bCs/>
          <w:sz w:val="22"/>
        </w:rPr>
      </w:pPr>
      <w:r>
        <w:rPr>
          <w:b/>
          <w:bCs/>
          <w:sz w:val="22"/>
        </w:rPr>
        <w:t xml:space="preserve">A.    </w:t>
      </w:r>
      <w:r w:rsidR="00B96004" w:rsidRPr="00BC2181">
        <w:rPr>
          <w:b/>
          <w:bCs/>
          <w:sz w:val="22"/>
        </w:rPr>
        <w:t>C</w:t>
      </w:r>
      <w:r w:rsidR="006B489F" w:rsidRPr="00BC2181">
        <w:rPr>
          <w:b/>
          <w:bCs/>
          <w:sz w:val="22"/>
        </w:rPr>
        <w:t>onclusions</w:t>
      </w:r>
    </w:p>
    <w:p w14:paraId="0A3BD54F" w14:textId="77777777" w:rsidR="00E60B74" w:rsidRDefault="00E60B74" w:rsidP="0061421E">
      <w:pPr>
        <w:rPr>
          <w:b/>
          <w:bCs/>
          <w:sz w:val="22"/>
        </w:rPr>
      </w:pPr>
    </w:p>
    <w:p w14:paraId="16623343" w14:textId="229301C6" w:rsidR="00C50EAD" w:rsidRDefault="005A310A" w:rsidP="005A310A">
      <w:pPr>
        <w:pStyle w:val="BodyText"/>
      </w:pPr>
      <w:bookmarkStart w:id="4" w:name="_Hlk157060174"/>
      <w:bookmarkStart w:id="5" w:name="_Hlk157060266"/>
      <w:r w:rsidRPr="006D3C0B">
        <w:t>There is no near-term public need for additional surgery facilities or operating rooms</w:t>
      </w:r>
      <w:r w:rsidR="00052CAD">
        <w:t>.</w:t>
      </w:r>
      <w:r w:rsidR="00EB3F59" w:rsidRPr="006D3C0B">
        <w:t xml:space="preserve"> </w:t>
      </w:r>
      <w:r w:rsidRPr="006D3C0B">
        <w:t>The Virginia S</w:t>
      </w:r>
      <w:r w:rsidR="00EB3F59" w:rsidRPr="006D3C0B">
        <w:t xml:space="preserve">tate Medical Facilities Plan </w:t>
      </w:r>
      <w:r w:rsidR="006D3C0B">
        <w:t xml:space="preserve">(SMFP) </w:t>
      </w:r>
      <w:r w:rsidRPr="006D3C0B">
        <w:t xml:space="preserve">operating room public need algorithm indicates that there is likely to be a surplus of </w:t>
      </w:r>
      <w:r w:rsidR="00EB3F59" w:rsidRPr="006D3C0B">
        <w:t xml:space="preserve">more than a dozen </w:t>
      </w:r>
      <w:r w:rsidR="00B35C58" w:rsidRPr="006D3C0B">
        <w:t>G</w:t>
      </w:r>
      <w:r w:rsidRPr="006D3C0B">
        <w:t xml:space="preserve">PORs </w:t>
      </w:r>
      <w:r w:rsidR="00553554">
        <w:t xml:space="preserve">in </w:t>
      </w:r>
      <w:r w:rsidR="008A6044">
        <w:t>northern Virginia (</w:t>
      </w:r>
      <w:r w:rsidR="00553554">
        <w:t>PD 8</w:t>
      </w:r>
      <w:r w:rsidR="008A6044">
        <w:t>)</w:t>
      </w:r>
      <w:r w:rsidR="00553554">
        <w:t xml:space="preserve"> </w:t>
      </w:r>
      <w:r w:rsidR="00EB3F59" w:rsidRPr="006D3C0B">
        <w:t>over the next five year</w:t>
      </w:r>
      <w:r w:rsidR="006D3C0B" w:rsidRPr="006D3C0B">
        <w:t>s</w:t>
      </w:r>
      <w:r w:rsidR="00EB3F59" w:rsidRPr="006D3C0B">
        <w:t>.</w:t>
      </w:r>
      <w:r w:rsidRPr="006D3C0B">
        <w:t xml:space="preserve"> </w:t>
      </w:r>
    </w:p>
    <w:p w14:paraId="71B99D8B" w14:textId="77777777" w:rsidR="00C50EAD" w:rsidRDefault="00C50EAD" w:rsidP="005A310A">
      <w:pPr>
        <w:pStyle w:val="BodyText"/>
      </w:pPr>
    </w:p>
    <w:p w14:paraId="75B12425" w14:textId="184E9B84" w:rsidR="00F87048" w:rsidRDefault="003B79C3" w:rsidP="00F87048">
      <w:pPr>
        <w:autoSpaceDE w:val="0"/>
        <w:autoSpaceDN w:val="0"/>
        <w:adjustRightInd w:val="0"/>
        <w:rPr>
          <w:b/>
          <w:bCs/>
          <w:sz w:val="20"/>
          <w:szCs w:val="20"/>
        </w:rPr>
      </w:pPr>
      <w:r w:rsidRPr="00F87048">
        <w:t>FSSC</w:t>
      </w:r>
      <w:r w:rsidR="008A6044" w:rsidRPr="00F87048">
        <w:t>-</w:t>
      </w:r>
      <w:r w:rsidR="00572E1F" w:rsidRPr="00F87048">
        <w:t>II</w:t>
      </w:r>
      <w:r w:rsidRPr="00F87048">
        <w:t xml:space="preserve"> </w:t>
      </w:r>
      <w:r w:rsidR="00326A09" w:rsidRPr="00F87048">
        <w:t>acknowledges th</w:t>
      </w:r>
      <w:r w:rsidR="005E40AE" w:rsidRPr="00F87048">
        <w:t>e</w:t>
      </w:r>
      <w:r w:rsidR="005F7F9C" w:rsidRPr="00F87048">
        <w:t xml:space="preserve"> </w:t>
      </w:r>
      <w:r w:rsidR="008A6044" w:rsidRPr="00F87048">
        <w:t xml:space="preserve">current and projected </w:t>
      </w:r>
      <w:r w:rsidR="00950F54" w:rsidRPr="00F87048">
        <w:t xml:space="preserve">operating room </w:t>
      </w:r>
      <w:r w:rsidR="00F87048" w:rsidRPr="00F87048">
        <w:t xml:space="preserve">surplus and </w:t>
      </w:r>
      <w:r w:rsidR="00F87048" w:rsidRPr="00F87048">
        <w:rPr>
          <w:bCs/>
          <w:sz w:val="22"/>
          <w:szCs w:val="22"/>
        </w:rPr>
        <w:t xml:space="preserve">does not base its argument </w:t>
      </w:r>
      <w:proofErr w:type="gramStart"/>
      <w:r w:rsidR="00F87048" w:rsidRPr="00F87048">
        <w:rPr>
          <w:bCs/>
          <w:sz w:val="22"/>
          <w:szCs w:val="22"/>
        </w:rPr>
        <w:t>for</w:t>
      </w:r>
      <w:proofErr w:type="gramEnd"/>
      <w:r w:rsidR="00F87048" w:rsidRPr="00F87048">
        <w:rPr>
          <w:bCs/>
          <w:sz w:val="22"/>
          <w:szCs w:val="22"/>
        </w:rPr>
        <w:t xml:space="preserve"> an additional surgery service on the Inova Springfield medical campus on a need for additional operating rooms within Inova Health System or regionwide.</w:t>
      </w:r>
      <w:r w:rsidR="00F87048">
        <w:rPr>
          <w:bCs/>
          <w:sz w:val="22"/>
          <w:szCs w:val="22"/>
        </w:rPr>
        <w:t xml:space="preserve"> </w:t>
      </w:r>
    </w:p>
    <w:p w14:paraId="63868B30" w14:textId="0CABA01E" w:rsidR="00F87048" w:rsidRDefault="00F87048" w:rsidP="005A310A">
      <w:pPr>
        <w:pStyle w:val="BodyText"/>
      </w:pPr>
    </w:p>
    <w:p w14:paraId="68BABE98" w14:textId="15233ADA" w:rsidR="005F7F9C" w:rsidRDefault="00FC7E43" w:rsidP="005A310A">
      <w:pPr>
        <w:pStyle w:val="BodyText"/>
      </w:pPr>
      <w:r>
        <w:t>It emphasizes that</w:t>
      </w:r>
      <w:r w:rsidR="00163CA1">
        <w:t>, though the capital expenditure proposed is substantial, the project</w:t>
      </w:r>
      <w:r w:rsidR="00D42E37">
        <w:t xml:space="preserve"> is inventory </w:t>
      </w:r>
      <w:r w:rsidR="00D851DD">
        <w:t>neutral</w:t>
      </w:r>
      <w:r w:rsidR="00D42E37">
        <w:t>.</w:t>
      </w:r>
      <w:r w:rsidR="00D06D54">
        <w:t xml:space="preserve"> Inova Health System’s authorized surgery capacity would not change</w:t>
      </w:r>
      <w:r w:rsidR="002134E8">
        <w:t xml:space="preserve">. Its share of the </w:t>
      </w:r>
      <w:r w:rsidR="00020ED0">
        <w:t>local market is not likely</w:t>
      </w:r>
      <w:r w:rsidR="00BA2A58">
        <w:t xml:space="preserve"> to change.</w:t>
      </w:r>
      <w:r w:rsidR="00940DC4">
        <w:t xml:space="preserve"> </w:t>
      </w:r>
      <w:r w:rsidR="00C32A39">
        <w:t xml:space="preserve">The basic applicant argument is </w:t>
      </w:r>
      <w:r w:rsidR="009B095F">
        <w:t>that the project i</w:t>
      </w:r>
      <w:r w:rsidR="00965CE5">
        <w:t>s</w:t>
      </w:r>
      <w:r w:rsidR="009B095F">
        <w:t xml:space="preserve"> intended and designed</w:t>
      </w:r>
      <w:r w:rsidR="00965CE5">
        <w:t xml:space="preserve"> to permit more</w:t>
      </w:r>
      <w:r w:rsidR="00D25FB9">
        <w:t xml:space="preserve"> effective use of Inova Health System surgery </w:t>
      </w:r>
      <w:r w:rsidR="003C2034">
        <w:t>services and more efficient use of the system’s resources generally</w:t>
      </w:r>
      <w:r w:rsidR="000A03F6">
        <w:t xml:space="preserve">. </w:t>
      </w:r>
    </w:p>
    <w:p w14:paraId="5775DCBA" w14:textId="190ED2D4" w:rsidR="005A310A" w:rsidRDefault="00940DC4" w:rsidP="005A310A">
      <w:pPr>
        <w:pStyle w:val="BodyText"/>
      </w:pPr>
      <w:r>
        <w:t xml:space="preserve"> </w:t>
      </w:r>
    </w:p>
    <w:p w14:paraId="7A9E2EC3" w14:textId="29A77A62" w:rsidR="00940DC4" w:rsidRDefault="00940DC4" w:rsidP="005A310A">
      <w:pPr>
        <w:pStyle w:val="BodyText"/>
      </w:pPr>
      <w:r>
        <w:t xml:space="preserve">The project is consistent with the applicable provisions of the Virginia SMFP </w:t>
      </w:r>
      <w:r w:rsidR="00B20512">
        <w:t>and related planning considerations that have been applied to simila</w:t>
      </w:r>
      <w:r w:rsidR="00F1721D">
        <w:t xml:space="preserve">r </w:t>
      </w:r>
      <w:r w:rsidR="005F7F9C">
        <w:t>proposals</w:t>
      </w:r>
      <w:r w:rsidR="00F1721D">
        <w:t>.</w:t>
      </w:r>
    </w:p>
    <w:bookmarkEnd w:id="4"/>
    <w:bookmarkEnd w:id="5"/>
    <w:p w14:paraId="575310BD" w14:textId="77777777" w:rsidR="00DD0F33" w:rsidRPr="006D3C0B" w:rsidRDefault="00DD0F33" w:rsidP="007B07EA">
      <w:pPr>
        <w:pStyle w:val="BodyText"/>
        <w:rPr>
          <w:szCs w:val="22"/>
        </w:rPr>
      </w:pPr>
    </w:p>
    <w:p w14:paraId="340A86A0" w14:textId="4605D60C" w:rsidR="006B489F" w:rsidRDefault="006B489F" w:rsidP="0061421E">
      <w:pPr>
        <w:rPr>
          <w:b/>
          <w:bCs/>
          <w:sz w:val="22"/>
        </w:rPr>
      </w:pPr>
      <w:r>
        <w:rPr>
          <w:b/>
          <w:bCs/>
          <w:sz w:val="22"/>
        </w:rPr>
        <w:t xml:space="preserve">B.  </w:t>
      </w:r>
      <w:r w:rsidR="0061421E">
        <w:rPr>
          <w:b/>
          <w:bCs/>
          <w:sz w:val="22"/>
        </w:rPr>
        <w:t xml:space="preserve">  </w:t>
      </w:r>
      <w:r>
        <w:rPr>
          <w:b/>
          <w:bCs/>
          <w:sz w:val="22"/>
        </w:rPr>
        <w:t>Alternatives for Agency Action</w:t>
      </w:r>
    </w:p>
    <w:p w14:paraId="12DB78D3" w14:textId="77777777" w:rsidR="006B489F" w:rsidRDefault="006B489F">
      <w:pPr>
        <w:rPr>
          <w:sz w:val="22"/>
        </w:rPr>
      </w:pPr>
    </w:p>
    <w:p w14:paraId="08B7022F" w14:textId="341D645C" w:rsidR="006B489F" w:rsidRDefault="006B489F">
      <w:pPr>
        <w:numPr>
          <w:ilvl w:val="0"/>
          <w:numId w:val="6"/>
        </w:numPr>
        <w:rPr>
          <w:sz w:val="22"/>
        </w:rPr>
      </w:pPr>
      <w:r>
        <w:rPr>
          <w:sz w:val="22"/>
        </w:rPr>
        <w:t xml:space="preserve">The HSANV Board of Directors may recommend to the Commissioner of Health that </w:t>
      </w:r>
      <w:r w:rsidR="00F1721D">
        <w:rPr>
          <w:sz w:val="22"/>
        </w:rPr>
        <w:t>a</w:t>
      </w:r>
      <w:r w:rsidR="005765A9">
        <w:rPr>
          <w:sz w:val="22"/>
        </w:rPr>
        <w:t xml:space="preserve"> </w:t>
      </w:r>
      <w:r w:rsidR="00CA0E1B">
        <w:rPr>
          <w:sz w:val="22"/>
        </w:rPr>
        <w:t>c</w:t>
      </w:r>
      <w:r>
        <w:rPr>
          <w:sz w:val="22"/>
        </w:rPr>
        <w:t xml:space="preserve">ertificate of </w:t>
      </w:r>
      <w:r w:rsidR="00CA0E1B">
        <w:rPr>
          <w:sz w:val="22"/>
        </w:rPr>
        <w:t>p</w:t>
      </w:r>
      <w:r>
        <w:rPr>
          <w:sz w:val="22"/>
        </w:rPr>
        <w:t xml:space="preserve">ublic </w:t>
      </w:r>
      <w:r w:rsidR="00CA0E1B">
        <w:rPr>
          <w:sz w:val="22"/>
        </w:rPr>
        <w:t>n</w:t>
      </w:r>
      <w:r>
        <w:rPr>
          <w:sz w:val="22"/>
        </w:rPr>
        <w:t xml:space="preserve">eed authorizing </w:t>
      </w:r>
      <w:r w:rsidR="00DC4AF6">
        <w:rPr>
          <w:sz w:val="22"/>
        </w:rPr>
        <w:t>th</w:t>
      </w:r>
      <w:r w:rsidR="00CA1607">
        <w:rPr>
          <w:sz w:val="22"/>
        </w:rPr>
        <w:t>e</w:t>
      </w:r>
      <w:r w:rsidR="00F700C6">
        <w:rPr>
          <w:sz w:val="22"/>
        </w:rPr>
        <w:t xml:space="preserve"> </w:t>
      </w:r>
      <w:r>
        <w:rPr>
          <w:sz w:val="22"/>
        </w:rPr>
        <w:t>project be granted.</w:t>
      </w:r>
    </w:p>
    <w:p w14:paraId="67E58C12" w14:textId="3978E7D5" w:rsidR="00DD0F33" w:rsidRDefault="00DD0F33">
      <w:pPr>
        <w:ind w:left="420"/>
        <w:rPr>
          <w:sz w:val="22"/>
        </w:rPr>
      </w:pPr>
    </w:p>
    <w:p w14:paraId="523684B0" w14:textId="0FF6630E" w:rsidR="0002698A" w:rsidRDefault="00FD6014">
      <w:pPr>
        <w:ind w:left="420"/>
        <w:rPr>
          <w:sz w:val="22"/>
        </w:rPr>
      </w:pPr>
      <w:r>
        <w:rPr>
          <w:sz w:val="22"/>
        </w:rPr>
        <w:t>A f</w:t>
      </w:r>
      <w:r w:rsidR="004636B2">
        <w:rPr>
          <w:sz w:val="22"/>
        </w:rPr>
        <w:t xml:space="preserve">avorable </w:t>
      </w:r>
      <w:r w:rsidR="006B489F">
        <w:rPr>
          <w:sz w:val="22"/>
        </w:rPr>
        <w:t xml:space="preserve">recommendation could be based on </w:t>
      </w:r>
      <w:r w:rsidR="001D5121">
        <w:rPr>
          <w:sz w:val="22"/>
        </w:rPr>
        <w:t xml:space="preserve">concluding </w:t>
      </w:r>
      <w:r w:rsidR="00537ADE">
        <w:rPr>
          <w:sz w:val="22"/>
        </w:rPr>
        <w:t>that</w:t>
      </w:r>
      <w:r w:rsidR="00615116">
        <w:rPr>
          <w:sz w:val="22"/>
        </w:rPr>
        <w:t xml:space="preserve"> </w:t>
      </w:r>
      <w:r w:rsidR="00F778C8">
        <w:rPr>
          <w:sz w:val="22"/>
        </w:rPr>
        <w:t>1</w:t>
      </w:r>
      <w:r w:rsidR="00537ADE">
        <w:rPr>
          <w:sz w:val="22"/>
        </w:rPr>
        <w:t>)</w:t>
      </w:r>
      <w:r w:rsidR="00615116">
        <w:rPr>
          <w:sz w:val="22"/>
        </w:rPr>
        <w:t xml:space="preserve"> </w:t>
      </w:r>
      <w:r w:rsidR="006B489F">
        <w:rPr>
          <w:sz w:val="22"/>
        </w:rPr>
        <w:t>though th</w:t>
      </w:r>
      <w:r w:rsidR="00763520">
        <w:rPr>
          <w:sz w:val="22"/>
        </w:rPr>
        <w:t>ere is no</w:t>
      </w:r>
      <w:r w:rsidR="0067094F">
        <w:rPr>
          <w:sz w:val="22"/>
        </w:rPr>
        <w:t xml:space="preserve"> </w:t>
      </w:r>
      <w:r w:rsidR="00B5530F">
        <w:rPr>
          <w:sz w:val="22"/>
        </w:rPr>
        <w:t xml:space="preserve">near-term </w:t>
      </w:r>
      <w:r w:rsidR="00763520">
        <w:rPr>
          <w:sz w:val="22"/>
        </w:rPr>
        <w:t xml:space="preserve">regional </w:t>
      </w:r>
      <w:r w:rsidR="0067094F">
        <w:rPr>
          <w:sz w:val="22"/>
        </w:rPr>
        <w:t xml:space="preserve">need for </w:t>
      </w:r>
      <w:r w:rsidR="006B489F">
        <w:rPr>
          <w:sz w:val="22"/>
        </w:rPr>
        <w:t xml:space="preserve">additional </w:t>
      </w:r>
      <w:r w:rsidR="0067094F">
        <w:rPr>
          <w:sz w:val="22"/>
        </w:rPr>
        <w:t>surgery services</w:t>
      </w:r>
      <w:r w:rsidR="00342E7C">
        <w:rPr>
          <w:sz w:val="22"/>
        </w:rPr>
        <w:t xml:space="preserve"> or operating rooms</w:t>
      </w:r>
      <w:r w:rsidR="00537ADE">
        <w:rPr>
          <w:sz w:val="22"/>
        </w:rPr>
        <w:t xml:space="preserve">, </w:t>
      </w:r>
      <w:r w:rsidR="00753AD7">
        <w:rPr>
          <w:sz w:val="22"/>
        </w:rPr>
        <w:t xml:space="preserve">a </w:t>
      </w:r>
      <w:r w:rsidR="00374984">
        <w:rPr>
          <w:sz w:val="22"/>
        </w:rPr>
        <w:t xml:space="preserve">substantial </w:t>
      </w:r>
      <w:r w:rsidR="00753AD7">
        <w:rPr>
          <w:sz w:val="22"/>
        </w:rPr>
        <w:t>capi</w:t>
      </w:r>
      <w:r w:rsidR="00101B1D">
        <w:rPr>
          <w:sz w:val="22"/>
        </w:rPr>
        <w:t>tal outl</w:t>
      </w:r>
      <w:r w:rsidR="00374984">
        <w:rPr>
          <w:sz w:val="22"/>
        </w:rPr>
        <w:t>a</w:t>
      </w:r>
      <w:r w:rsidR="00101B1D">
        <w:rPr>
          <w:sz w:val="22"/>
        </w:rPr>
        <w:t>y</w:t>
      </w:r>
      <w:r w:rsidR="007763AB">
        <w:rPr>
          <w:sz w:val="22"/>
        </w:rPr>
        <w:t xml:space="preserve"> to </w:t>
      </w:r>
      <w:r w:rsidR="00CA7901">
        <w:rPr>
          <w:sz w:val="22"/>
        </w:rPr>
        <w:t>im</w:t>
      </w:r>
      <w:r w:rsidR="00374984">
        <w:rPr>
          <w:sz w:val="22"/>
        </w:rPr>
        <w:t>p</w:t>
      </w:r>
      <w:r w:rsidR="00CA7901">
        <w:rPr>
          <w:sz w:val="22"/>
        </w:rPr>
        <w:t xml:space="preserve">rove </w:t>
      </w:r>
      <w:r w:rsidR="00D40C1D">
        <w:rPr>
          <w:sz w:val="22"/>
        </w:rPr>
        <w:t>promote more effective use of Inova Health System</w:t>
      </w:r>
      <w:r w:rsidR="00ED729E">
        <w:rPr>
          <w:sz w:val="22"/>
        </w:rPr>
        <w:t xml:space="preserve"> surgery services has merit</w:t>
      </w:r>
      <w:r w:rsidR="00CA0E1B">
        <w:rPr>
          <w:sz w:val="22"/>
        </w:rPr>
        <w:t xml:space="preserve">, 2) </w:t>
      </w:r>
      <w:r w:rsidR="0099551E">
        <w:rPr>
          <w:sz w:val="22"/>
        </w:rPr>
        <w:t xml:space="preserve">absent disqualifying factors, </w:t>
      </w:r>
      <w:r w:rsidR="00537ADE">
        <w:rPr>
          <w:sz w:val="22"/>
        </w:rPr>
        <w:t xml:space="preserve">there is precedent </w:t>
      </w:r>
      <w:r w:rsidR="00342E7C">
        <w:rPr>
          <w:sz w:val="22"/>
        </w:rPr>
        <w:t xml:space="preserve">locally and statewide </w:t>
      </w:r>
      <w:r w:rsidR="00537ADE">
        <w:rPr>
          <w:sz w:val="22"/>
        </w:rPr>
        <w:t xml:space="preserve">for the authorization of </w:t>
      </w:r>
      <w:r w:rsidR="004A623C">
        <w:rPr>
          <w:sz w:val="22"/>
        </w:rPr>
        <w:t xml:space="preserve">inventory neutral </w:t>
      </w:r>
      <w:r w:rsidR="00537ADE">
        <w:rPr>
          <w:sz w:val="22"/>
        </w:rPr>
        <w:t xml:space="preserve">surgery </w:t>
      </w:r>
      <w:r w:rsidR="007D0599">
        <w:rPr>
          <w:sz w:val="22"/>
        </w:rPr>
        <w:t xml:space="preserve">facilities </w:t>
      </w:r>
      <w:r w:rsidR="00537ADE">
        <w:rPr>
          <w:sz w:val="22"/>
        </w:rPr>
        <w:t xml:space="preserve">centers that are </w:t>
      </w:r>
      <w:r w:rsidR="0099551E">
        <w:rPr>
          <w:sz w:val="22"/>
        </w:rPr>
        <w:t>consistent with the Virginia SMFP planning guidelines</w:t>
      </w:r>
      <w:r w:rsidR="00CA0E1B">
        <w:rPr>
          <w:sz w:val="22"/>
        </w:rPr>
        <w:t xml:space="preserve">, </w:t>
      </w:r>
      <w:r w:rsidR="00553554">
        <w:rPr>
          <w:sz w:val="22"/>
        </w:rPr>
        <w:t xml:space="preserve">and </w:t>
      </w:r>
      <w:r w:rsidR="00CA0E1B">
        <w:rPr>
          <w:sz w:val="22"/>
        </w:rPr>
        <w:t>3) the</w:t>
      </w:r>
      <w:r w:rsidR="0099551E">
        <w:rPr>
          <w:sz w:val="22"/>
        </w:rPr>
        <w:t xml:space="preserve">re is no known opposition to the project. </w:t>
      </w:r>
      <w:r w:rsidR="00CA0E1B">
        <w:rPr>
          <w:sz w:val="22"/>
        </w:rPr>
        <w:t xml:space="preserve"> </w:t>
      </w:r>
    </w:p>
    <w:p w14:paraId="66493D35" w14:textId="77777777" w:rsidR="00391B48" w:rsidRDefault="00391B48">
      <w:pPr>
        <w:ind w:left="420"/>
        <w:rPr>
          <w:sz w:val="22"/>
        </w:rPr>
      </w:pPr>
    </w:p>
    <w:p w14:paraId="123087D5" w14:textId="42328146" w:rsidR="00CF699F" w:rsidRDefault="006B489F" w:rsidP="00260419">
      <w:pPr>
        <w:numPr>
          <w:ilvl w:val="0"/>
          <w:numId w:val="6"/>
        </w:numPr>
        <w:rPr>
          <w:sz w:val="22"/>
        </w:rPr>
      </w:pPr>
      <w:r w:rsidRPr="00C22FAE">
        <w:rPr>
          <w:sz w:val="22"/>
        </w:rPr>
        <w:t xml:space="preserve">The HSANV Board of Directors may recommend to the Commissioner of Health that a </w:t>
      </w:r>
      <w:r w:rsidR="00CA0E1B">
        <w:rPr>
          <w:sz w:val="22"/>
        </w:rPr>
        <w:t>c</w:t>
      </w:r>
      <w:r w:rsidRPr="00C22FAE">
        <w:rPr>
          <w:sz w:val="22"/>
        </w:rPr>
        <w:t xml:space="preserve">ertificate </w:t>
      </w:r>
      <w:r w:rsidR="004B09F9" w:rsidRPr="00C22FAE">
        <w:rPr>
          <w:sz w:val="22"/>
        </w:rPr>
        <w:t xml:space="preserve">of </w:t>
      </w:r>
      <w:r w:rsidR="00CA0E1B">
        <w:rPr>
          <w:sz w:val="22"/>
        </w:rPr>
        <w:t>p</w:t>
      </w:r>
      <w:r w:rsidR="00DC4AF6">
        <w:rPr>
          <w:sz w:val="22"/>
        </w:rPr>
        <w:t xml:space="preserve">ublic </w:t>
      </w:r>
      <w:r w:rsidR="00CA0E1B">
        <w:rPr>
          <w:sz w:val="22"/>
        </w:rPr>
        <w:t>n</w:t>
      </w:r>
      <w:r w:rsidR="00DC4AF6">
        <w:rPr>
          <w:sz w:val="22"/>
        </w:rPr>
        <w:t>eed be</w:t>
      </w:r>
      <w:r w:rsidR="002B05F7">
        <w:rPr>
          <w:sz w:val="22"/>
        </w:rPr>
        <w:t xml:space="preserve"> </w:t>
      </w:r>
      <w:r w:rsidR="00AC1735">
        <w:rPr>
          <w:sz w:val="22"/>
        </w:rPr>
        <w:t>denied</w:t>
      </w:r>
      <w:r w:rsidR="00CA0E1B">
        <w:rPr>
          <w:sz w:val="22"/>
        </w:rPr>
        <w:t>.</w:t>
      </w:r>
      <w:r w:rsidR="00453DE4">
        <w:rPr>
          <w:sz w:val="22"/>
        </w:rPr>
        <w:t xml:space="preserve"> </w:t>
      </w:r>
      <w:r w:rsidR="00C22FAE" w:rsidRPr="00C22FAE">
        <w:rPr>
          <w:sz w:val="22"/>
        </w:rPr>
        <w:t xml:space="preserve"> </w:t>
      </w:r>
      <w:r w:rsidR="00AB6D0B" w:rsidRPr="00C22FAE">
        <w:rPr>
          <w:sz w:val="22"/>
        </w:rPr>
        <w:t xml:space="preserve"> </w:t>
      </w:r>
    </w:p>
    <w:p w14:paraId="6AD7AA4D" w14:textId="77777777" w:rsidR="00C22FAE" w:rsidRPr="00C22FAE" w:rsidRDefault="00C22FAE" w:rsidP="00C22FAE">
      <w:pPr>
        <w:ind w:left="420"/>
        <w:rPr>
          <w:sz w:val="22"/>
        </w:rPr>
      </w:pPr>
    </w:p>
    <w:p w14:paraId="089B142C" w14:textId="43E9DA68" w:rsidR="0019155F" w:rsidRDefault="00E233EC" w:rsidP="003E6DE1">
      <w:pPr>
        <w:ind w:left="420"/>
        <w:rPr>
          <w:sz w:val="22"/>
        </w:rPr>
      </w:pPr>
      <w:r>
        <w:rPr>
          <w:sz w:val="22"/>
        </w:rPr>
        <w:t>An u</w:t>
      </w:r>
      <w:r w:rsidR="006B489F">
        <w:rPr>
          <w:sz w:val="22"/>
        </w:rPr>
        <w:t xml:space="preserve">nfavorable </w:t>
      </w:r>
      <w:r w:rsidR="006B489F" w:rsidRPr="00425903">
        <w:rPr>
          <w:sz w:val="22"/>
        </w:rPr>
        <w:t xml:space="preserve">recommendation could be based on </w:t>
      </w:r>
      <w:bookmarkStart w:id="6" w:name="_Hlk153278858"/>
      <w:r w:rsidR="001D5121" w:rsidRPr="00425903">
        <w:rPr>
          <w:sz w:val="22"/>
        </w:rPr>
        <w:t xml:space="preserve">concluding </w:t>
      </w:r>
      <w:r w:rsidR="006B489F" w:rsidRPr="00425903">
        <w:rPr>
          <w:sz w:val="22"/>
        </w:rPr>
        <w:t xml:space="preserve">that 1) </w:t>
      </w:r>
      <w:r w:rsidR="00C50217" w:rsidRPr="00425903">
        <w:rPr>
          <w:sz w:val="22"/>
        </w:rPr>
        <w:t xml:space="preserve">there is no </w:t>
      </w:r>
      <w:r w:rsidR="001A58EA" w:rsidRPr="00425903">
        <w:rPr>
          <w:sz w:val="22"/>
        </w:rPr>
        <w:t xml:space="preserve">indication of a current or </w:t>
      </w:r>
      <w:r w:rsidR="00CA0E1B" w:rsidRPr="00425903">
        <w:rPr>
          <w:sz w:val="22"/>
        </w:rPr>
        <w:t>near-term</w:t>
      </w:r>
      <w:r w:rsidR="00C50217" w:rsidRPr="00425903">
        <w:rPr>
          <w:sz w:val="22"/>
        </w:rPr>
        <w:t xml:space="preserve"> </w:t>
      </w:r>
      <w:r w:rsidR="001A58EA" w:rsidRPr="00425903">
        <w:rPr>
          <w:sz w:val="22"/>
        </w:rPr>
        <w:t>regional</w:t>
      </w:r>
      <w:r w:rsidR="001A58EA">
        <w:rPr>
          <w:sz w:val="22"/>
        </w:rPr>
        <w:t xml:space="preserve"> </w:t>
      </w:r>
      <w:r w:rsidR="00C50217">
        <w:rPr>
          <w:sz w:val="22"/>
        </w:rPr>
        <w:t xml:space="preserve">need for </w:t>
      </w:r>
      <w:r w:rsidR="000F4849">
        <w:rPr>
          <w:sz w:val="22"/>
        </w:rPr>
        <w:t xml:space="preserve">an </w:t>
      </w:r>
      <w:r w:rsidR="00553554">
        <w:rPr>
          <w:sz w:val="22"/>
        </w:rPr>
        <w:t>a</w:t>
      </w:r>
      <w:r w:rsidR="00C50217">
        <w:rPr>
          <w:sz w:val="22"/>
        </w:rPr>
        <w:t xml:space="preserve">dditional </w:t>
      </w:r>
      <w:r w:rsidR="00985DC6">
        <w:rPr>
          <w:sz w:val="22"/>
        </w:rPr>
        <w:t xml:space="preserve">surgery </w:t>
      </w:r>
      <w:r w:rsidR="000F4849">
        <w:rPr>
          <w:sz w:val="22"/>
        </w:rPr>
        <w:t>serv</w:t>
      </w:r>
      <w:r w:rsidR="009503D8">
        <w:rPr>
          <w:sz w:val="22"/>
        </w:rPr>
        <w:t>ice in the Sp</w:t>
      </w:r>
      <w:r w:rsidR="009841AF">
        <w:rPr>
          <w:sz w:val="22"/>
        </w:rPr>
        <w:t>r</w:t>
      </w:r>
      <w:r w:rsidR="009503D8">
        <w:rPr>
          <w:sz w:val="22"/>
        </w:rPr>
        <w:t>ingfield</w:t>
      </w:r>
      <w:r w:rsidR="009841AF">
        <w:rPr>
          <w:sz w:val="22"/>
        </w:rPr>
        <w:t xml:space="preserve"> </w:t>
      </w:r>
      <w:r w:rsidR="003E6DE1">
        <w:rPr>
          <w:sz w:val="22"/>
        </w:rPr>
        <w:t xml:space="preserve">area of </w:t>
      </w:r>
      <w:r w:rsidR="00AB61A2">
        <w:rPr>
          <w:sz w:val="22"/>
        </w:rPr>
        <w:t>Fairfax County</w:t>
      </w:r>
      <w:r w:rsidR="00537ADE">
        <w:rPr>
          <w:sz w:val="22"/>
        </w:rPr>
        <w:t>,</w:t>
      </w:r>
      <w:r w:rsidR="00D51293">
        <w:rPr>
          <w:sz w:val="22"/>
        </w:rPr>
        <w:t xml:space="preserve"> </w:t>
      </w:r>
      <w:r w:rsidR="00CA0E1B">
        <w:rPr>
          <w:sz w:val="22"/>
        </w:rPr>
        <w:t xml:space="preserve">and </w:t>
      </w:r>
      <w:r w:rsidR="0099551E">
        <w:rPr>
          <w:sz w:val="22"/>
        </w:rPr>
        <w:t>2</w:t>
      </w:r>
      <w:r w:rsidR="006B489F">
        <w:rPr>
          <w:sz w:val="22"/>
        </w:rPr>
        <w:t>) approval</w:t>
      </w:r>
      <w:r w:rsidR="009841AF">
        <w:rPr>
          <w:sz w:val="22"/>
        </w:rPr>
        <w:t xml:space="preserve"> </w:t>
      </w:r>
      <w:r w:rsidR="006B489F">
        <w:rPr>
          <w:sz w:val="22"/>
        </w:rPr>
        <w:t xml:space="preserve"> of </w:t>
      </w:r>
      <w:r w:rsidR="00985DC6">
        <w:rPr>
          <w:sz w:val="22"/>
        </w:rPr>
        <w:t>additional</w:t>
      </w:r>
      <w:r w:rsidR="006B489F">
        <w:rPr>
          <w:sz w:val="22"/>
        </w:rPr>
        <w:t xml:space="preserve"> capacity </w:t>
      </w:r>
      <w:r w:rsidR="006B489F" w:rsidRPr="00453DE4">
        <w:rPr>
          <w:sz w:val="22"/>
        </w:rPr>
        <w:t xml:space="preserve">should be deferred until the </w:t>
      </w:r>
      <w:r w:rsidR="0052366B">
        <w:rPr>
          <w:sz w:val="22"/>
        </w:rPr>
        <w:t xml:space="preserve">authorized </w:t>
      </w:r>
      <w:r w:rsidR="0067094F" w:rsidRPr="00453DE4">
        <w:rPr>
          <w:sz w:val="22"/>
        </w:rPr>
        <w:t>operating rooms</w:t>
      </w:r>
      <w:r w:rsidR="006B489F">
        <w:rPr>
          <w:sz w:val="22"/>
        </w:rPr>
        <w:t xml:space="preserve"> </w:t>
      </w:r>
      <w:r w:rsidR="00985DC6">
        <w:rPr>
          <w:sz w:val="22"/>
        </w:rPr>
        <w:t xml:space="preserve">being developed </w:t>
      </w:r>
      <w:r w:rsidR="00C86DFD">
        <w:rPr>
          <w:sz w:val="22"/>
        </w:rPr>
        <w:t xml:space="preserve">are </w:t>
      </w:r>
      <w:r w:rsidR="00173266">
        <w:rPr>
          <w:sz w:val="22"/>
        </w:rPr>
        <w:t xml:space="preserve">in service </w:t>
      </w:r>
      <w:r w:rsidR="006B489F">
        <w:rPr>
          <w:sz w:val="22"/>
        </w:rPr>
        <w:t xml:space="preserve">and </w:t>
      </w:r>
      <w:r w:rsidR="00537ADE">
        <w:rPr>
          <w:sz w:val="22"/>
        </w:rPr>
        <w:t>have significant</w:t>
      </w:r>
      <w:r w:rsidR="0067094F">
        <w:rPr>
          <w:sz w:val="22"/>
        </w:rPr>
        <w:t xml:space="preserve"> caseloads</w:t>
      </w:r>
      <w:r w:rsidR="00CA0E1B">
        <w:rPr>
          <w:sz w:val="22"/>
        </w:rPr>
        <w:t>.</w:t>
      </w:r>
      <w:r w:rsidR="00C86DFD">
        <w:rPr>
          <w:sz w:val="22"/>
        </w:rPr>
        <w:t xml:space="preserve"> </w:t>
      </w:r>
    </w:p>
    <w:p w14:paraId="17328351" w14:textId="47CF39F0" w:rsidR="00CA0E1B" w:rsidRDefault="00CA0E1B" w:rsidP="00084FB3">
      <w:pPr>
        <w:rPr>
          <w:sz w:val="22"/>
        </w:rPr>
      </w:pPr>
    </w:p>
    <w:p w14:paraId="58B90C1F" w14:textId="77777777" w:rsidR="00084FB3" w:rsidRDefault="00084FB3" w:rsidP="00C27A03">
      <w:pPr>
        <w:rPr>
          <w:b/>
          <w:sz w:val="22"/>
          <w:szCs w:val="22"/>
        </w:rPr>
      </w:pPr>
    </w:p>
    <w:bookmarkEnd w:id="6"/>
    <w:p w14:paraId="4061862B" w14:textId="77777777" w:rsidR="000B7EFA" w:rsidRPr="004246A6" w:rsidRDefault="000B7EFA" w:rsidP="000B7EFA">
      <w:pPr>
        <w:numPr>
          <w:ilvl w:val="12"/>
          <w:numId w:val="0"/>
        </w:numPr>
        <w:rPr>
          <w:sz w:val="22"/>
          <w:szCs w:val="22"/>
        </w:rPr>
      </w:pPr>
      <w:r w:rsidRPr="004246A6">
        <w:rPr>
          <w:b/>
          <w:sz w:val="22"/>
          <w:szCs w:val="22"/>
        </w:rPr>
        <w:t>IV.</w:t>
      </w:r>
      <w:r w:rsidRPr="004246A6">
        <w:rPr>
          <w:b/>
          <w:sz w:val="22"/>
          <w:szCs w:val="22"/>
        </w:rPr>
        <w:tab/>
        <w:t xml:space="preserve">Checklist of Mandatory Review Criteria </w:t>
      </w:r>
    </w:p>
    <w:p w14:paraId="78650393" w14:textId="77777777" w:rsidR="000B7EFA" w:rsidRPr="004246A6" w:rsidRDefault="000B7EFA" w:rsidP="000B7EFA">
      <w:pPr>
        <w:pStyle w:val="NormalWeb"/>
        <w:numPr>
          <w:ilvl w:val="2"/>
          <w:numId w:val="25"/>
        </w:numPr>
        <w:ind w:left="720"/>
        <w:rPr>
          <w:b/>
          <w:sz w:val="22"/>
          <w:szCs w:val="22"/>
        </w:rPr>
      </w:pPr>
      <w:r w:rsidRPr="004246A6">
        <w:rPr>
          <w:b/>
          <w:sz w:val="22"/>
          <w:szCs w:val="22"/>
        </w:rPr>
        <w:t xml:space="preserve">   Maintain or Improve Access to Care</w:t>
      </w:r>
    </w:p>
    <w:p w14:paraId="5ECC0F5A" w14:textId="340A723F" w:rsidR="00FD3FE0" w:rsidRPr="00B5530F" w:rsidRDefault="00FB2BE6" w:rsidP="0099551E">
      <w:pPr>
        <w:pStyle w:val="BodyText"/>
        <w:ind w:left="720"/>
        <w:rPr>
          <w:szCs w:val="22"/>
        </w:rPr>
      </w:pPr>
      <w:r w:rsidRPr="00B5530F">
        <w:rPr>
          <w:szCs w:val="22"/>
        </w:rPr>
        <w:t>Northern Virginia residents have ready access to surgical services</w:t>
      </w:r>
      <w:r w:rsidR="004F4AD0" w:rsidRPr="00B5530F">
        <w:rPr>
          <w:szCs w:val="22"/>
        </w:rPr>
        <w:t xml:space="preserve">, inpatient, </w:t>
      </w:r>
      <w:r w:rsidR="008177EC" w:rsidRPr="00B5530F">
        <w:rPr>
          <w:szCs w:val="22"/>
        </w:rPr>
        <w:t>outpatient</w:t>
      </w:r>
      <w:r w:rsidR="00985DC6" w:rsidRPr="00B5530F">
        <w:rPr>
          <w:szCs w:val="22"/>
        </w:rPr>
        <w:t>,</w:t>
      </w:r>
      <w:r w:rsidR="004F4AD0" w:rsidRPr="00B5530F">
        <w:rPr>
          <w:szCs w:val="22"/>
        </w:rPr>
        <w:t xml:space="preserve"> and office based</w:t>
      </w:r>
      <w:r w:rsidRPr="00B5530F">
        <w:rPr>
          <w:szCs w:val="22"/>
        </w:rPr>
        <w:t xml:space="preserve">. </w:t>
      </w:r>
      <w:r w:rsidR="00C22FAE" w:rsidRPr="00B5530F">
        <w:rPr>
          <w:szCs w:val="22"/>
        </w:rPr>
        <w:t xml:space="preserve">Given the </w:t>
      </w:r>
      <w:r w:rsidR="00C50217" w:rsidRPr="00B5530F">
        <w:rPr>
          <w:szCs w:val="22"/>
        </w:rPr>
        <w:t>size</w:t>
      </w:r>
      <w:r w:rsidR="007C4713" w:rsidRPr="00B5530F">
        <w:rPr>
          <w:szCs w:val="22"/>
        </w:rPr>
        <w:t xml:space="preserve">, </w:t>
      </w:r>
      <w:r w:rsidR="00342E7C" w:rsidRPr="00B5530F">
        <w:rPr>
          <w:szCs w:val="22"/>
        </w:rPr>
        <w:t>location,</w:t>
      </w:r>
      <w:r w:rsidR="00C22FAE" w:rsidRPr="00B5530F">
        <w:rPr>
          <w:szCs w:val="22"/>
        </w:rPr>
        <w:t xml:space="preserve"> </w:t>
      </w:r>
      <w:r w:rsidR="007C4713" w:rsidRPr="00B5530F">
        <w:rPr>
          <w:szCs w:val="22"/>
        </w:rPr>
        <w:t xml:space="preserve">and nature </w:t>
      </w:r>
      <w:r w:rsidR="00C22FAE" w:rsidRPr="00B5530F">
        <w:rPr>
          <w:szCs w:val="22"/>
        </w:rPr>
        <w:t xml:space="preserve">of </w:t>
      </w:r>
      <w:r w:rsidR="00C50217" w:rsidRPr="00B5530F">
        <w:rPr>
          <w:szCs w:val="22"/>
        </w:rPr>
        <w:t xml:space="preserve">the </w:t>
      </w:r>
      <w:r w:rsidR="00826A4A">
        <w:rPr>
          <w:szCs w:val="22"/>
        </w:rPr>
        <w:t>FSSC</w:t>
      </w:r>
      <w:r w:rsidR="0099551E">
        <w:rPr>
          <w:szCs w:val="22"/>
        </w:rPr>
        <w:t>-I</w:t>
      </w:r>
      <w:r w:rsidR="00A82948">
        <w:rPr>
          <w:szCs w:val="22"/>
        </w:rPr>
        <w:t>I</w:t>
      </w:r>
      <w:r w:rsidR="00421A20">
        <w:rPr>
          <w:szCs w:val="22"/>
        </w:rPr>
        <w:t xml:space="preserve"> </w:t>
      </w:r>
      <w:r w:rsidR="00B171BB">
        <w:rPr>
          <w:szCs w:val="22"/>
        </w:rPr>
        <w:t>proposal</w:t>
      </w:r>
      <w:r w:rsidR="00713ACD" w:rsidRPr="00B5530F">
        <w:rPr>
          <w:szCs w:val="22"/>
        </w:rPr>
        <w:t xml:space="preserve">, </w:t>
      </w:r>
      <w:r w:rsidR="00A82948">
        <w:rPr>
          <w:szCs w:val="22"/>
        </w:rPr>
        <w:t xml:space="preserve">it </w:t>
      </w:r>
      <w:r w:rsidRPr="00B5530F">
        <w:rPr>
          <w:szCs w:val="22"/>
        </w:rPr>
        <w:t>would</w:t>
      </w:r>
      <w:r w:rsidR="00682B87" w:rsidRPr="00B5530F">
        <w:rPr>
          <w:szCs w:val="22"/>
        </w:rPr>
        <w:t xml:space="preserve"> </w:t>
      </w:r>
      <w:r w:rsidR="0099551E">
        <w:rPr>
          <w:szCs w:val="22"/>
        </w:rPr>
        <w:t xml:space="preserve">not </w:t>
      </w:r>
      <w:r w:rsidR="00682B87" w:rsidRPr="00B5530F">
        <w:rPr>
          <w:szCs w:val="22"/>
        </w:rPr>
        <w:t>alter</w:t>
      </w:r>
      <w:r w:rsidR="007C4713" w:rsidRPr="00B5530F">
        <w:rPr>
          <w:szCs w:val="22"/>
        </w:rPr>
        <w:t xml:space="preserve"> </w:t>
      </w:r>
      <w:r w:rsidR="004F4AD0" w:rsidRPr="00B5530F">
        <w:rPr>
          <w:szCs w:val="22"/>
        </w:rPr>
        <w:t xml:space="preserve">this </w:t>
      </w:r>
      <w:r w:rsidR="00385E52" w:rsidRPr="0099551E">
        <w:rPr>
          <w:szCs w:val="22"/>
        </w:rPr>
        <w:t>circumstance</w:t>
      </w:r>
      <w:r w:rsidR="004F4AD0" w:rsidRPr="0099551E">
        <w:rPr>
          <w:szCs w:val="22"/>
        </w:rPr>
        <w:t xml:space="preserve"> </w:t>
      </w:r>
      <w:r w:rsidR="00531C8B" w:rsidRPr="0099551E">
        <w:rPr>
          <w:szCs w:val="22"/>
        </w:rPr>
        <w:t xml:space="preserve">measurably or </w:t>
      </w:r>
      <w:r w:rsidR="004F4AD0" w:rsidRPr="0099551E">
        <w:rPr>
          <w:szCs w:val="22"/>
        </w:rPr>
        <w:t>meaningfully</w:t>
      </w:r>
      <w:r w:rsidR="00713ACD" w:rsidRPr="0099551E">
        <w:rPr>
          <w:szCs w:val="22"/>
        </w:rPr>
        <w:t>.</w:t>
      </w:r>
      <w:r w:rsidR="00B5530F">
        <w:rPr>
          <w:szCs w:val="22"/>
        </w:rPr>
        <w:t xml:space="preserve"> </w:t>
      </w:r>
    </w:p>
    <w:p w14:paraId="47E16340" w14:textId="77777777" w:rsidR="00531C8B" w:rsidRDefault="00531C8B" w:rsidP="00120369">
      <w:pPr>
        <w:pStyle w:val="BodyText"/>
        <w:ind w:left="720"/>
        <w:rPr>
          <w:szCs w:val="22"/>
        </w:rPr>
      </w:pPr>
    </w:p>
    <w:p w14:paraId="0648C1DC" w14:textId="1569FAAF" w:rsidR="00F631BF" w:rsidRDefault="00FB4CA9" w:rsidP="00120369">
      <w:pPr>
        <w:pStyle w:val="BodyText"/>
        <w:ind w:left="720"/>
        <w:rPr>
          <w:szCs w:val="22"/>
        </w:rPr>
      </w:pPr>
      <w:r>
        <w:rPr>
          <w:szCs w:val="22"/>
        </w:rPr>
        <w:t xml:space="preserve">The project entails the reconfiguration of </w:t>
      </w:r>
      <w:r w:rsidR="00126556">
        <w:rPr>
          <w:szCs w:val="22"/>
        </w:rPr>
        <w:t>Inova Health System surger</w:t>
      </w:r>
      <w:r w:rsidR="0078415B">
        <w:rPr>
          <w:szCs w:val="22"/>
        </w:rPr>
        <w:t>y</w:t>
      </w:r>
      <w:r w:rsidR="00126556">
        <w:rPr>
          <w:szCs w:val="22"/>
        </w:rPr>
        <w:t xml:space="preserve"> services</w:t>
      </w:r>
      <w:r w:rsidR="0078415B">
        <w:rPr>
          <w:szCs w:val="22"/>
        </w:rPr>
        <w:t xml:space="preserve">, </w:t>
      </w:r>
      <w:r w:rsidR="00667C08">
        <w:rPr>
          <w:szCs w:val="22"/>
        </w:rPr>
        <w:t>closing the underused Lorton service</w:t>
      </w:r>
      <w:r w:rsidR="00EB661C">
        <w:rPr>
          <w:szCs w:val="22"/>
        </w:rPr>
        <w:t xml:space="preserve"> (</w:t>
      </w:r>
      <w:r w:rsidR="00593793">
        <w:rPr>
          <w:szCs w:val="22"/>
        </w:rPr>
        <w:t>two operating rooms)</w:t>
      </w:r>
      <w:r w:rsidR="00667C08">
        <w:rPr>
          <w:szCs w:val="22"/>
        </w:rPr>
        <w:t xml:space="preserve"> and </w:t>
      </w:r>
      <w:r w:rsidR="00EB661C">
        <w:rPr>
          <w:szCs w:val="22"/>
        </w:rPr>
        <w:t>r</w:t>
      </w:r>
      <w:r w:rsidR="0078415B">
        <w:rPr>
          <w:szCs w:val="22"/>
        </w:rPr>
        <w:t xml:space="preserve">educing capacity at </w:t>
      </w:r>
      <w:r w:rsidR="00EB661C">
        <w:rPr>
          <w:szCs w:val="22"/>
        </w:rPr>
        <w:t>Inova Mount Vernon Hospital</w:t>
      </w:r>
      <w:r w:rsidR="00E37D26">
        <w:rPr>
          <w:szCs w:val="22"/>
        </w:rPr>
        <w:t xml:space="preserve"> by two rooms</w:t>
      </w:r>
      <w:r w:rsidR="00EB661C">
        <w:rPr>
          <w:szCs w:val="22"/>
        </w:rPr>
        <w:t xml:space="preserve">. </w:t>
      </w:r>
      <w:r w:rsidR="007D43CF">
        <w:rPr>
          <w:szCs w:val="22"/>
        </w:rPr>
        <w:t xml:space="preserve">Though there would be no net </w:t>
      </w:r>
      <w:r w:rsidR="003F6499">
        <w:rPr>
          <w:szCs w:val="22"/>
        </w:rPr>
        <w:t>increase</w:t>
      </w:r>
      <w:r w:rsidR="007D43CF">
        <w:rPr>
          <w:szCs w:val="22"/>
        </w:rPr>
        <w:t xml:space="preserve"> in licensed </w:t>
      </w:r>
      <w:r w:rsidR="00DD3DB1">
        <w:rPr>
          <w:szCs w:val="22"/>
        </w:rPr>
        <w:t>capacity, the restruc</w:t>
      </w:r>
      <w:r w:rsidR="00344311">
        <w:rPr>
          <w:szCs w:val="22"/>
        </w:rPr>
        <w:t xml:space="preserve">turing is expected to </w:t>
      </w:r>
      <w:r w:rsidR="002E146D">
        <w:rPr>
          <w:szCs w:val="22"/>
        </w:rPr>
        <w:t>permit mo</w:t>
      </w:r>
      <w:r w:rsidR="002B7D01">
        <w:rPr>
          <w:szCs w:val="22"/>
        </w:rPr>
        <w:t>re efficient use of Inova s</w:t>
      </w:r>
      <w:r w:rsidR="00F61B76">
        <w:rPr>
          <w:szCs w:val="22"/>
        </w:rPr>
        <w:t>urgery services</w:t>
      </w:r>
      <w:r w:rsidR="009C118A">
        <w:rPr>
          <w:szCs w:val="22"/>
        </w:rPr>
        <w:t xml:space="preserve">, specifically those in </w:t>
      </w:r>
      <w:r w:rsidR="00F61B76">
        <w:rPr>
          <w:szCs w:val="22"/>
        </w:rPr>
        <w:t>southeastern Fairfax C</w:t>
      </w:r>
      <w:r w:rsidR="00F96913">
        <w:rPr>
          <w:szCs w:val="22"/>
        </w:rPr>
        <w:t>ounty.</w:t>
      </w:r>
    </w:p>
    <w:p w14:paraId="2F481B79" w14:textId="77DDBD18" w:rsidR="00B171BB" w:rsidRPr="00120369" w:rsidRDefault="000B7EFA" w:rsidP="00132B62">
      <w:pPr>
        <w:pStyle w:val="NormalWeb"/>
        <w:numPr>
          <w:ilvl w:val="0"/>
          <w:numId w:val="25"/>
        </w:numPr>
        <w:ind w:left="720"/>
        <w:rPr>
          <w:sz w:val="22"/>
          <w:szCs w:val="22"/>
        </w:rPr>
      </w:pPr>
      <w:r w:rsidRPr="00120369">
        <w:rPr>
          <w:b/>
          <w:iCs/>
          <w:sz w:val="22"/>
          <w:szCs w:val="22"/>
        </w:rPr>
        <w:t xml:space="preserve">  Meet</w:t>
      </w:r>
      <w:r w:rsidR="00330D75">
        <w:rPr>
          <w:b/>
          <w:iCs/>
          <w:sz w:val="22"/>
          <w:szCs w:val="22"/>
        </w:rPr>
        <w:t>s</w:t>
      </w:r>
      <w:r w:rsidRPr="00120369">
        <w:rPr>
          <w:b/>
          <w:iCs/>
          <w:sz w:val="22"/>
          <w:szCs w:val="22"/>
        </w:rPr>
        <w:t xml:space="preserve"> </w:t>
      </w:r>
      <w:r w:rsidR="00421A20">
        <w:rPr>
          <w:b/>
          <w:iCs/>
          <w:sz w:val="22"/>
          <w:szCs w:val="22"/>
        </w:rPr>
        <w:t xml:space="preserve">the </w:t>
      </w:r>
      <w:r w:rsidRPr="00120369">
        <w:rPr>
          <w:b/>
          <w:iCs/>
          <w:sz w:val="22"/>
          <w:szCs w:val="22"/>
        </w:rPr>
        <w:t xml:space="preserve">Needs of Residents </w:t>
      </w:r>
    </w:p>
    <w:p w14:paraId="2BE22061" w14:textId="74D7C398" w:rsidR="00391B48" w:rsidRDefault="00F96913" w:rsidP="00FA6FA1">
      <w:pPr>
        <w:pStyle w:val="NormalWeb"/>
        <w:ind w:left="720"/>
        <w:rPr>
          <w:sz w:val="22"/>
          <w:szCs w:val="22"/>
        </w:rPr>
      </w:pPr>
      <w:r>
        <w:rPr>
          <w:sz w:val="22"/>
          <w:szCs w:val="22"/>
        </w:rPr>
        <w:t>Inova Health Syste</w:t>
      </w:r>
      <w:r w:rsidR="000C7246">
        <w:rPr>
          <w:sz w:val="22"/>
          <w:szCs w:val="22"/>
        </w:rPr>
        <w:t>m</w:t>
      </w:r>
      <w:r>
        <w:rPr>
          <w:sz w:val="22"/>
          <w:szCs w:val="22"/>
        </w:rPr>
        <w:t xml:space="preserve"> </w:t>
      </w:r>
      <w:r w:rsidR="000C7246">
        <w:rPr>
          <w:sz w:val="22"/>
          <w:szCs w:val="22"/>
        </w:rPr>
        <w:t>has</w:t>
      </w:r>
      <w:r w:rsidR="00F55F14">
        <w:rPr>
          <w:sz w:val="22"/>
          <w:szCs w:val="22"/>
        </w:rPr>
        <w:t xml:space="preserve"> </w:t>
      </w:r>
      <w:r w:rsidR="00B171BB">
        <w:rPr>
          <w:sz w:val="22"/>
          <w:szCs w:val="22"/>
        </w:rPr>
        <w:t xml:space="preserve">served residents of </w:t>
      </w:r>
      <w:r w:rsidR="00FA6FA1">
        <w:rPr>
          <w:sz w:val="22"/>
          <w:szCs w:val="22"/>
        </w:rPr>
        <w:t xml:space="preserve">northern Virginia </w:t>
      </w:r>
      <w:r w:rsidR="000F1C11">
        <w:rPr>
          <w:sz w:val="22"/>
          <w:szCs w:val="22"/>
        </w:rPr>
        <w:t xml:space="preserve">for decades. There is no indication or suggestion that </w:t>
      </w:r>
      <w:r w:rsidR="000C7246">
        <w:rPr>
          <w:sz w:val="22"/>
          <w:szCs w:val="22"/>
        </w:rPr>
        <w:t>it</w:t>
      </w:r>
      <w:r w:rsidR="000F1C11">
        <w:rPr>
          <w:sz w:val="22"/>
          <w:szCs w:val="22"/>
        </w:rPr>
        <w:t xml:space="preserve"> has </w:t>
      </w:r>
      <w:r w:rsidR="000C7246">
        <w:rPr>
          <w:sz w:val="22"/>
          <w:szCs w:val="22"/>
        </w:rPr>
        <w:t>not</w:t>
      </w:r>
      <w:r w:rsidR="000F1C11">
        <w:rPr>
          <w:sz w:val="22"/>
          <w:szCs w:val="22"/>
        </w:rPr>
        <w:t xml:space="preserve"> respond</w:t>
      </w:r>
      <w:r w:rsidR="000C7246">
        <w:rPr>
          <w:sz w:val="22"/>
          <w:szCs w:val="22"/>
        </w:rPr>
        <w:t>ed</w:t>
      </w:r>
      <w:r w:rsidR="000F1C11">
        <w:rPr>
          <w:sz w:val="22"/>
          <w:szCs w:val="22"/>
        </w:rPr>
        <w:t xml:space="preserve"> to the </w:t>
      </w:r>
      <w:r w:rsidR="000C7246">
        <w:rPr>
          <w:sz w:val="22"/>
          <w:szCs w:val="22"/>
        </w:rPr>
        <w:t xml:space="preserve">evolving </w:t>
      </w:r>
      <w:r w:rsidR="000F1C11">
        <w:rPr>
          <w:sz w:val="22"/>
          <w:szCs w:val="22"/>
        </w:rPr>
        <w:t>medical needs of th</w:t>
      </w:r>
      <w:r w:rsidR="00A608CA">
        <w:rPr>
          <w:sz w:val="22"/>
          <w:szCs w:val="22"/>
        </w:rPr>
        <w:t xml:space="preserve">e populations </w:t>
      </w:r>
      <w:r w:rsidR="002C7BB7">
        <w:rPr>
          <w:sz w:val="22"/>
          <w:szCs w:val="22"/>
        </w:rPr>
        <w:t>served</w:t>
      </w:r>
      <w:r w:rsidR="000F1C11">
        <w:rPr>
          <w:sz w:val="22"/>
          <w:szCs w:val="22"/>
        </w:rPr>
        <w:t xml:space="preserve">. </w:t>
      </w:r>
      <w:r w:rsidR="009546B9">
        <w:rPr>
          <w:sz w:val="22"/>
          <w:szCs w:val="22"/>
        </w:rPr>
        <w:t xml:space="preserve">Inova subsidiaries </w:t>
      </w:r>
      <w:r w:rsidR="008F2D6D">
        <w:rPr>
          <w:sz w:val="22"/>
          <w:szCs w:val="22"/>
        </w:rPr>
        <w:t>can</w:t>
      </w:r>
      <w:r w:rsidR="00FA6FA1">
        <w:rPr>
          <w:sz w:val="22"/>
          <w:szCs w:val="22"/>
        </w:rPr>
        <w:t xml:space="preserve"> be expected to continue to </w:t>
      </w:r>
      <w:r w:rsidR="00D00DF7">
        <w:rPr>
          <w:sz w:val="22"/>
          <w:szCs w:val="22"/>
        </w:rPr>
        <w:t xml:space="preserve">respond to </w:t>
      </w:r>
      <w:r w:rsidR="008F2D6D">
        <w:rPr>
          <w:sz w:val="22"/>
          <w:szCs w:val="22"/>
        </w:rPr>
        <w:t xml:space="preserve">the </w:t>
      </w:r>
      <w:r w:rsidR="00D00DF7">
        <w:rPr>
          <w:sz w:val="22"/>
          <w:szCs w:val="22"/>
        </w:rPr>
        <w:t xml:space="preserve">perceived needs </w:t>
      </w:r>
      <w:r w:rsidR="008F2D6D">
        <w:rPr>
          <w:sz w:val="22"/>
          <w:szCs w:val="22"/>
        </w:rPr>
        <w:t xml:space="preserve">of the communities </w:t>
      </w:r>
      <w:r w:rsidR="005A72CA">
        <w:rPr>
          <w:sz w:val="22"/>
          <w:szCs w:val="22"/>
        </w:rPr>
        <w:t>they serve</w:t>
      </w:r>
      <w:r w:rsidR="00FA6FA1">
        <w:rPr>
          <w:sz w:val="22"/>
          <w:szCs w:val="22"/>
        </w:rPr>
        <w:t xml:space="preserve">. </w:t>
      </w:r>
    </w:p>
    <w:p w14:paraId="21B1E098" w14:textId="1919E14E" w:rsidR="000B7EFA" w:rsidRPr="00FD3FE0" w:rsidRDefault="000B7EFA" w:rsidP="000B7EFA">
      <w:pPr>
        <w:pStyle w:val="NormalWeb"/>
        <w:numPr>
          <w:ilvl w:val="0"/>
          <w:numId w:val="25"/>
        </w:numPr>
        <w:ind w:left="720"/>
        <w:rPr>
          <w:b/>
          <w:sz w:val="22"/>
          <w:szCs w:val="22"/>
        </w:rPr>
      </w:pPr>
      <w:r w:rsidRPr="004246A6">
        <w:rPr>
          <w:b/>
          <w:iCs/>
          <w:sz w:val="22"/>
          <w:szCs w:val="22"/>
        </w:rPr>
        <w:t xml:space="preserve">   Consistency with Virginia State Medical Facilities Plan (SMFP)</w:t>
      </w:r>
    </w:p>
    <w:p w14:paraId="7A556339" w14:textId="429B7274" w:rsidR="00345576" w:rsidRDefault="005A72CA" w:rsidP="00760789">
      <w:pPr>
        <w:autoSpaceDE w:val="0"/>
        <w:autoSpaceDN w:val="0"/>
        <w:adjustRightInd w:val="0"/>
        <w:ind w:left="720"/>
        <w:rPr>
          <w:sz w:val="22"/>
          <w:szCs w:val="22"/>
        </w:rPr>
      </w:pPr>
      <w:r>
        <w:rPr>
          <w:sz w:val="22"/>
          <w:szCs w:val="22"/>
        </w:rPr>
        <w:t>The</w:t>
      </w:r>
      <w:r w:rsidR="00760789" w:rsidRPr="00345576">
        <w:rPr>
          <w:sz w:val="22"/>
          <w:szCs w:val="22"/>
        </w:rPr>
        <w:t xml:space="preserve"> proposal</w:t>
      </w:r>
      <w:r w:rsidR="00C76EBA">
        <w:rPr>
          <w:sz w:val="22"/>
          <w:szCs w:val="22"/>
        </w:rPr>
        <w:t xml:space="preserve"> is inventory neutral. There would be no </w:t>
      </w:r>
      <w:r w:rsidR="00972581">
        <w:rPr>
          <w:sz w:val="22"/>
          <w:szCs w:val="22"/>
        </w:rPr>
        <w:t>ne</w:t>
      </w:r>
      <w:r w:rsidR="00473CD0">
        <w:rPr>
          <w:sz w:val="22"/>
          <w:szCs w:val="22"/>
        </w:rPr>
        <w:t>t</w:t>
      </w:r>
      <w:r w:rsidR="00972581">
        <w:rPr>
          <w:sz w:val="22"/>
          <w:szCs w:val="22"/>
        </w:rPr>
        <w:t xml:space="preserve"> change in the number of licensed operating rooms </w:t>
      </w:r>
      <w:r w:rsidR="00473CD0">
        <w:rPr>
          <w:sz w:val="22"/>
          <w:szCs w:val="22"/>
        </w:rPr>
        <w:t>within Inova Health System</w:t>
      </w:r>
      <w:r w:rsidR="00760789" w:rsidRPr="00345576">
        <w:rPr>
          <w:sz w:val="22"/>
          <w:szCs w:val="22"/>
        </w:rPr>
        <w:t xml:space="preserve"> </w:t>
      </w:r>
      <w:r w:rsidR="00473CD0">
        <w:rPr>
          <w:sz w:val="22"/>
          <w:szCs w:val="22"/>
        </w:rPr>
        <w:t>or in the pl</w:t>
      </w:r>
      <w:r w:rsidR="00C86B18">
        <w:rPr>
          <w:sz w:val="22"/>
          <w:szCs w:val="22"/>
        </w:rPr>
        <w:t>anning region. The proje</w:t>
      </w:r>
      <w:r w:rsidR="006A5E1A">
        <w:rPr>
          <w:sz w:val="22"/>
          <w:szCs w:val="22"/>
        </w:rPr>
        <w:t>ct is not inconsistent with any appli</w:t>
      </w:r>
      <w:r w:rsidR="0069230D">
        <w:rPr>
          <w:sz w:val="22"/>
          <w:szCs w:val="22"/>
        </w:rPr>
        <w:t>cab</w:t>
      </w:r>
      <w:r w:rsidR="00B470D1">
        <w:rPr>
          <w:sz w:val="22"/>
          <w:szCs w:val="22"/>
        </w:rPr>
        <w:t>le provision of the plan</w:t>
      </w:r>
      <w:r w:rsidR="00F74958">
        <w:rPr>
          <w:sz w:val="22"/>
          <w:szCs w:val="22"/>
        </w:rPr>
        <w:t xml:space="preserve">. </w:t>
      </w:r>
    </w:p>
    <w:p w14:paraId="22608E24" w14:textId="59C48C96" w:rsidR="000B7EFA" w:rsidRPr="004246A6" w:rsidRDefault="000B7EFA" w:rsidP="000B7EFA">
      <w:pPr>
        <w:pStyle w:val="NormalWeb"/>
        <w:numPr>
          <w:ilvl w:val="0"/>
          <w:numId w:val="26"/>
        </w:numPr>
        <w:ind w:left="1080"/>
        <w:rPr>
          <w:b/>
          <w:iCs/>
          <w:sz w:val="22"/>
          <w:szCs w:val="22"/>
        </w:rPr>
      </w:pPr>
      <w:r w:rsidRPr="004246A6">
        <w:rPr>
          <w:b/>
          <w:iCs/>
          <w:sz w:val="22"/>
          <w:szCs w:val="22"/>
        </w:rPr>
        <w:t xml:space="preserve">Beneficial Institutional Competition while Improving Access to Essential Care </w:t>
      </w:r>
    </w:p>
    <w:p w14:paraId="67BF3B65" w14:textId="6EFEE4E0" w:rsidR="007F4B03" w:rsidRDefault="00495DEE" w:rsidP="00B36F1B">
      <w:pPr>
        <w:pStyle w:val="NormalWeb"/>
        <w:ind w:left="720"/>
        <w:rPr>
          <w:sz w:val="22"/>
        </w:rPr>
      </w:pPr>
      <w:r w:rsidRPr="00495DEE">
        <w:rPr>
          <w:iCs/>
          <w:sz w:val="22"/>
          <w:szCs w:val="22"/>
        </w:rPr>
        <w:t xml:space="preserve">Authorized surgery capacity exceeds current and </w:t>
      </w:r>
      <w:r w:rsidR="00097AF0">
        <w:rPr>
          <w:iCs/>
          <w:sz w:val="22"/>
          <w:szCs w:val="22"/>
        </w:rPr>
        <w:t xml:space="preserve">near-term </w:t>
      </w:r>
      <w:r w:rsidRPr="00495DEE">
        <w:rPr>
          <w:iCs/>
          <w:sz w:val="22"/>
          <w:szCs w:val="22"/>
        </w:rPr>
        <w:t>projected demand.</w:t>
      </w:r>
      <w:r w:rsidR="004503D2">
        <w:rPr>
          <w:iCs/>
          <w:sz w:val="22"/>
          <w:szCs w:val="22"/>
        </w:rPr>
        <w:t xml:space="preserve"> </w:t>
      </w:r>
      <w:r w:rsidR="002E5E13">
        <w:rPr>
          <w:iCs/>
          <w:sz w:val="22"/>
          <w:szCs w:val="22"/>
        </w:rPr>
        <w:t>S</w:t>
      </w:r>
      <w:r w:rsidR="004431BC">
        <w:rPr>
          <w:iCs/>
          <w:sz w:val="22"/>
          <w:szCs w:val="22"/>
        </w:rPr>
        <w:t xml:space="preserve">urgery capacity is well </w:t>
      </w:r>
      <w:r w:rsidR="00CC3793">
        <w:rPr>
          <w:iCs/>
          <w:sz w:val="22"/>
          <w:szCs w:val="22"/>
        </w:rPr>
        <w:t>distributed</w:t>
      </w:r>
      <w:r w:rsidR="00097AF0">
        <w:rPr>
          <w:iCs/>
          <w:sz w:val="22"/>
          <w:szCs w:val="22"/>
        </w:rPr>
        <w:t>.</w:t>
      </w:r>
      <w:r w:rsidR="004431BC">
        <w:rPr>
          <w:iCs/>
          <w:sz w:val="22"/>
          <w:szCs w:val="22"/>
        </w:rPr>
        <w:t xml:space="preserve"> </w:t>
      </w:r>
      <w:r w:rsidRPr="00495DEE">
        <w:rPr>
          <w:iCs/>
          <w:sz w:val="22"/>
          <w:szCs w:val="22"/>
        </w:rPr>
        <w:t xml:space="preserve">There is no regional need for additional </w:t>
      </w:r>
      <w:r w:rsidR="00E50E18">
        <w:rPr>
          <w:iCs/>
          <w:sz w:val="22"/>
          <w:szCs w:val="22"/>
        </w:rPr>
        <w:t xml:space="preserve">general purpose </w:t>
      </w:r>
      <w:r w:rsidR="003E269C">
        <w:rPr>
          <w:iCs/>
          <w:sz w:val="22"/>
          <w:szCs w:val="22"/>
        </w:rPr>
        <w:t>surger</w:t>
      </w:r>
      <w:r w:rsidR="001300FD">
        <w:rPr>
          <w:iCs/>
          <w:sz w:val="22"/>
          <w:szCs w:val="22"/>
        </w:rPr>
        <w:t xml:space="preserve">y services or </w:t>
      </w:r>
      <w:r w:rsidR="00E50E18">
        <w:rPr>
          <w:iCs/>
          <w:sz w:val="22"/>
          <w:szCs w:val="22"/>
        </w:rPr>
        <w:t>operating rooms</w:t>
      </w:r>
      <w:r w:rsidRPr="00495DEE">
        <w:rPr>
          <w:iCs/>
          <w:sz w:val="22"/>
          <w:szCs w:val="22"/>
        </w:rPr>
        <w:t>.</w:t>
      </w:r>
      <w:r>
        <w:rPr>
          <w:iCs/>
          <w:sz w:val="22"/>
          <w:szCs w:val="22"/>
        </w:rPr>
        <w:t xml:space="preserve"> </w:t>
      </w:r>
      <w:r w:rsidR="004B0105" w:rsidRPr="004B0105">
        <w:rPr>
          <w:sz w:val="22"/>
        </w:rPr>
        <w:t>Additional surgery center</w:t>
      </w:r>
      <w:r w:rsidR="004431BC">
        <w:rPr>
          <w:sz w:val="22"/>
        </w:rPr>
        <w:t>s</w:t>
      </w:r>
      <w:r w:rsidR="004B0105" w:rsidRPr="004B0105">
        <w:rPr>
          <w:sz w:val="22"/>
        </w:rPr>
        <w:t xml:space="preserve"> </w:t>
      </w:r>
      <w:r w:rsidR="004431BC">
        <w:rPr>
          <w:sz w:val="22"/>
        </w:rPr>
        <w:t>are</w:t>
      </w:r>
      <w:r w:rsidR="004B0105" w:rsidRPr="004B0105">
        <w:rPr>
          <w:sz w:val="22"/>
        </w:rPr>
        <w:t xml:space="preserve"> not </w:t>
      </w:r>
      <w:r w:rsidR="001300FD">
        <w:rPr>
          <w:sz w:val="22"/>
        </w:rPr>
        <w:t>necessary or</w:t>
      </w:r>
      <w:r w:rsidR="004431BC">
        <w:rPr>
          <w:sz w:val="22"/>
        </w:rPr>
        <w:t xml:space="preserve"> otherwise </w:t>
      </w:r>
      <w:r w:rsidR="004B0105" w:rsidRPr="004B0105">
        <w:rPr>
          <w:sz w:val="22"/>
        </w:rPr>
        <w:t xml:space="preserve">needed to improve access to care.  </w:t>
      </w:r>
    </w:p>
    <w:p w14:paraId="075E8073" w14:textId="62473FD1" w:rsidR="001F4CC7" w:rsidRDefault="001300FD" w:rsidP="00B36F1B">
      <w:pPr>
        <w:pStyle w:val="NormalWeb"/>
        <w:ind w:left="720"/>
        <w:rPr>
          <w:sz w:val="22"/>
        </w:rPr>
      </w:pPr>
      <w:r>
        <w:rPr>
          <w:sz w:val="22"/>
        </w:rPr>
        <w:t>Th</w:t>
      </w:r>
      <w:r w:rsidR="007F4B03">
        <w:rPr>
          <w:sz w:val="22"/>
        </w:rPr>
        <w:t>ough the project would establish a new surgery service</w:t>
      </w:r>
      <w:r w:rsidR="00525039">
        <w:rPr>
          <w:sz w:val="22"/>
        </w:rPr>
        <w:t xml:space="preserve">, there would be no net </w:t>
      </w:r>
      <w:r w:rsidR="004C10D0">
        <w:rPr>
          <w:sz w:val="22"/>
        </w:rPr>
        <w:t>increase</w:t>
      </w:r>
      <w:r w:rsidR="001C5BB0">
        <w:rPr>
          <w:sz w:val="22"/>
        </w:rPr>
        <w:t xml:space="preserve"> in the number of operating rooms or</w:t>
      </w:r>
      <w:r w:rsidR="00541965">
        <w:rPr>
          <w:sz w:val="22"/>
        </w:rPr>
        <w:t xml:space="preserve"> of </w:t>
      </w:r>
      <w:r w:rsidR="00ED226D">
        <w:rPr>
          <w:sz w:val="22"/>
        </w:rPr>
        <w:t xml:space="preserve">surgery capacity generally. </w:t>
      </w:r>
      <w:r w:rsidR="006E29D9">
        <w:rPr>
          <w:sz w:val="22"/>
        </w:rPr>
        <w:t xml:space="preserve">The </w:t>
      </w:r>
      <w:r w:rsidR="004C10D0">
        <w:rPr>
          <w:sz w:val="22"/>
        </w:rPr>
        <w:t>redistribution</w:t>
      </w:r>
      <w:r w:rsidR="006E29D9">
        <w:rPr>
          <w:sz w:val="22"/>
        </w:rPr>
        <w:t xml:space="preserve"> of lic</w:t>
      </w:r>
      <w:r w:rsidR="004C10D0">
        <w:rPr>
          <w:sz w:val="22"/>
        </w:rPr>
        <w:t xml:space="preserve">ensed capacity </w:t>
      </w:r>
      <w:r w:rsidR="00FB0417">
        <w:rPr>
          <w:sz w:val="22"/>
        </w:rPr>
        <w:t xml:space="preserve">proposed is within Inova Health System </w:t>
      </w:r>
      <w:r w:rsidR="001F4CC7">
        <w:rPr>
          <w:sz w:val="22"/>
        </w:rPr>
        <w:t>services. There wou</w:t>
      </w:r>
      <w:r w:rsidR="00EE0BD7">
        <w:rPr>
          <w:sz w:val="22"/>
        </w:rPr>
        <w:t xml:space="preserve">ld </w:t>
      </w:r>
      <w:r w:rsidR="005F3941">
        <w:rPr>
          <w:sz w:val="22"/>
        </w:rPr>
        <w:t>be no</w:t>
      </w:r>
      <w:r w:rsidR="00EE0BD7">
        <w:rPr>
          <w:sz w:val="22"/>
        </w:rPr>
        <w:t xml:space="preserve"> new </w:t>
      </w:r>
      <w:r w:rsidR="00996B7F">
        <w:rPr>
          <w:sz w:val="22"/>
        </w:rPr>
        <w:t>competitor.</w:t>
      </w:r>
    </w:p>
    <w:p w14:paraId="2DB76462" w14:textId="2DFE34BE" w:rsidR="004B0157" w:rsidRDefault="004B605B" w:rsidP="0033292F">
      <w:pPr>
        <w:pStyle w:val="NormalWeb"/>
        <w:ind w:left="720"/>
        <w:rPr>
          <w:sz w:val="22"/>
          <w:szCs w:val="22"/>
        </w:rPr>
      </w:pPr>
      <w:r>
        <w:rPr>
          <w:sz w:val="22"/>
          <w:szCs w:val="22"/>
        </w:rPr>
        <w:t>C</w:t>
      </w:r>
      <w:r w:rsidR="00B42DD2">
        <w:rPr>
          <w:sz w:val="22"/>
          <w:szCs w:val="22"/>
        </w:rPr>
        <w:t xml:space="preserve">ompetitive effects, if any, of </w:t>
      </w:r>
      <w:r w:rsidR="00495DEE">
        <w:rPr>
          <w:sz w:val="22"/>
          <w:szCs w:val="22"/>
        </w:rPr>
        <w:t xml:space="preserve">local surgery services, including </w:t>
      </w:r>
      <w:r w:rsidR="00B42DD2">
        <w:rPr>
          <w:sz w:val="22"/>
          <w:szCs w:val="22"/>
        </w:rPr>
        <w:t>ambulatory surgery center</w:t>
      </w:r>
      <w:r w:rsidR="00393F6D">
        <w:rPr>
          <w:sz w:val="22"/>
          <w:szCs w:val="22"/>
        </w:rPr>
        <w:t>s</w:t>
      </w:r>
      <w:r w:rsidR="00495DEE">
        <w:rPr>
          <w:sz w:val="22"/>
          <w:szCs w:val="22"/>
        </w:rPr>
        <w:t>,</w:t>
      </w:r>
      <w:r>
        <w:rPr>
          <w:sz w:val="22"/>
          <w:szCs w:val="22"/>
        </w:rPr>
        <w:t xml:space="preserve"> </w:t>
      </w:r>
      <w:r w:rsidR="00B42DD2">
        <w:rPr>
          <w:sz w:val="22"/>
          <w:szCs w:val="22"/>
        </w:rPr>
        <w:t xml:space="preserve">are </w:t>
      </w:r>
      <w:r w:rsidR="004B0105">
        <w:rPr>
          <w:sz w:val="22"/>
          <w:szCs w:val="22"/>
        </w:rPr>
        <w:t>difficult to discern</w:t>
      </w:r>
      <w:r w:rsidR="004431BC">
        <w:rPr>
          <w:sz w:val="22"/>
          <w:szCs w:val="22"/>
        </w:rPr>
        <w:t>, much less assess</w:t>
      </w:r>
      <w:r w:rsidR="00B42DD2">
        <w:rPr>
          <w:sz w:val="22"/>
          <w:szCs w:val="22"/>
        </w:rPr>
        <w:t xml:space="preserve">. </w:t>
      </w:r>
      <w:r w:rsidR="001B4C9B">
        <w:rPr>
          <w:sz w:val="22"/>
          <w:szCs w:val="22"/>
        </w:rPr>
        <w:t>There is no indication</w:t>
      </w:r>
      <w:r w:rsidR="004B0105">
        <w:rPr>
          <w:sz w:val="22"/>
          <w:szCs w:val="22"/>
        </w:rPr>
        <w:t xml:space="preserve"> </w:t>
      </w:r>
      <w:r w:rsidR="001B4C9B">
        <w:rPr>
          <w:sz w:val="22"/>
          <w:szCs w:val="22"/>
        </w:rPr>
        <w:t xml:space="preserve">that </w:t>
      </w:r>
      <w:r w:rsidR="00996B7F">
        <w:rPr>
          <w:sz w:val="22"/>
          <w:szCs w:val="22"/>
        </w:rPr>
        <w:t xml:space="preserve">the project </w:t>
      </w:r>
      <w:r w:rsidR="006931CE">
        <w:rPr>
          <w:sz w:val="22"/>
          <w:szCs w:val="22"/>
        </w:rPr>
        <w:t xml:space="preserve">would </w:t>
      </w:r>
      <w:r w:rsidR="0033292F">
        <w:rPr>
          <w:sz w:val="22"/>
          <w:szCs w:val="22"/>
        </w:rPr>
        <w:t xml:space="preserve">encourage </w:t>
      </w:r>
      <w:r w:rsidR="00F55F14">
        <w:rPr>
          <w:sz w:val="22"/>
          <w:szCs w:val="22"/>
        </w:rPr>
        <w:t xml:space="preserve">price or other </w:t>
      </w:r>
      <w:r w:rsidR="001B4C9B">
        <w:rPr>
          <w:sz w:val="22"/>
          <w:szCs w:val="22"/>
        </w:rPr>
        <w:t>competition among surgery service providers</w:t>
      </w:r>
      <w:r w:rsidR="0033292F">
        <w:rPr>
          <w:sz w:val="22"/>
          <w:szCs w:val="22"/>
        </w:rPr>
        <w:t>.</w:t>
      </w:r>
    </w:p>
    <w:p w14:paraId="370C42E6" w14:textId="77777777" w:rsidR="001F009E" w:rsidRDefault="001F009E" w:rsidP="001F009E">
      <w:pPr>
        <w:pStyle w:val="NormalWeb"/>
        <w:ind w:left="1080"/>
        <w:rPr>
          <w:b/>
          <w:iCs/>
          <w:sz w:val="22"/>
          <w:szCs w:val="22"/>
        </w:rPr>
      </w:pPr>
    </w:p>
    <w:p w14:paraId="59D8E486" w14:textId="73FFCA99" w:rsidR="00F52379" w:rsidRPr="00F52379" w:rsidRDefault="000B7EFA" w:rsidP="00F52379">
      <w:pPr>
        <w:pStyle w:val="NormalWeb"/>
        <w:numPr>
          <w:ilvl w:val="0"/>
          <w:numId w:val="26"/>
        </w:numPr>
        <w:ind w:left="1080"/>
        <w:rPr>
          <w:b/>
          <w:iCs/>
          <w:sz w:val="22"/>
          <w:szCs w:val="22"/>
        </w:rPr>
      </w:pPr>
      <w:r w:rsidRPr="004246A6">
        <w:rPr>
          <w:b/>
          <w:iCs/>
          <w:sz w:val="22"/>
          <w:szCs w:val="22"/>
        </w:rPr>
        <w:t xml:space="preserve">Relationship </w:t>
      </w:r>
      <w:proofErr w:type="gramStart"/>
      <w:r w:rsidRPr="004246A6">
        <w:rPr>
          <w:b/>
          <w:iCs/>
          <w:sz w:val="22"/>
          <w:szCs w:val="22"/>
        </w:rPr>
        <w:t>to</w:t>
      </w:r>
      <w:proofErr w:type="gramEnd"/>
      <w:r w:rsidRPr="004246A6">
        <w:rPr>
          <w:b/>
          <w:iCs/>
          <w:sz w:val="22"/>
          <w:szCs w:val="22"/>
        </w:rPr>
        <w:t xml:space="preserve"> Existing Health Care System</w:t>
      </w:r>
    </w:p>
    <w:p w14:paraId="3B3A079B" w14:textId="267F5D1E" w:rsidR="00740651" w:rsidRDefault="009F110B" w:rsidP="00892559">
      <w:pPr>
        <w:pStyle w:val="BodyText"/>
        <w:ind w:left="720"/>
      </w:pPr>
      <w:r>
        <w:t>Reconfiguration of Inov</w:t>
      </w:r>
      <w:r w:rsidR="00687BA2">
        <w:t>a</w:t>
      </w:r>
      <w:r w:rsidR="00B52F34">
        <w:t xml:space="preserve"> surgery service</w:t>
      </w:r>
      <w:r>
        <w:t>s</w:t>
      </w:r>
      <w:r w:rsidR="00E50E18">
        <w:t xml:space="preserve"> by developing a</w:t>
      </w:r>
      <w:r w:rsidR="006E728A">
        <w:t xml:space="preserve">n ambulatory surgery center </w:t>
      </w:r>
      <w:r w:rsidR="00EC2C69">
        <w:t xml:space="preserve">on its </w:t>
      </w:r>
      <w:r w:rsidR="00EB35A6">
        <w:t xml:space="preserve">Springfield medical campus, </w:t>
      </w:r>
      <w:r w:rsidR="007E5F12">
        <w:t>within the primary service area</w:t>
      </w:r>
      <w:r w:rsidR="005A6041">
        <w:t xml:space="preserve"> of its southeastern </w:t>
      </w:r>
      <w:r w:rsidR="00F8069A">
        <w:t>Fairfax</w:t>
      </w:r>
      <w:r w:rsidR="005A6041">
        <w:t xml:space="preserve"> </w:t>
      </w:r>
      <w:r w:rsidR="00F8069A">
        <w:t>County</w:t>
      </w:r>
      <w:r w:rsidR="005A6041">
        <w:t xml:space="preserve"> servi</w:t>
      </w:r>
      <w:r w:rsidR="00F8069A">
        <w:t>ces,</w:t>
      </w:r>
      <w:r w:rsidR="00EB35A6">
        <w:t xml:space="preserve"> </w:t>
      </w:r>
      <w:r w:rsidR="00B52F34">
        <w:t xml:space="preserve">is compatible with natural, organic </w:t>
      </w:r>
      <w:r w:rsidR="0052366B">
        <w:t xml:space="preserve">growth </w:t>
      </w:r>
      <w:r w:rsidR="00E50E18">
        <w:t>of its surgery service</w:t>
      </w:r>
      <w:r w:rsidR="00740651">
        <w:t>s</w:t>
      </w:r>
      <w:r w:rsidR="00E50E18">
        <w:t xml:space="preserve">. </w:t>
      </w:r>
      <w:r w:rsidR="0052366B">
        <w:t xml:space="preserve">and </w:t>
      </w:r>
      <w:r w:rsidR="00097AF0">
        <w:t xml:space="preserve">with the </w:t>
      </w:r>
      <w:r w:rsidR="0052366B">
        <w:t xml:space="preserve">development </w:t>
      </w:r>
      <w:r w:rsidR="00B52F34">
        <w:t>of the regional operating room complement</w:t>
      </w:r>
      <w:r w:rsidR="00097AF0">
        <w:t xml:space="preserve"> </w:t>
      </w:r>
      <w:r w:rsidR="00B52F34">
        <w:t xml:space="preserve">consistent with population growth and </w:t>
      </w:r>
      <w:r w:rsidR="00F8069A">
        <w:t xml:space="preserve">related </w:t>
      </w:r>
      <w:r w:rsidR="00B52F34">
        <w:t>demographic changes</w:t>
      </w:r>
      <w:r w:rsidR="00167337">
        <w:t>.</w:t>
      </w:r>
    </w:p>
    <w:p w14:paraId="06EAD7E8" w14:textId="43681248" w:rsidR="000B7EFA" w:rsidRPr="004246A6" w:rsidRDefault="00AB6D0B" w:rsidP="000B7EFA">
      <w:pPr>
        <w:pStyle w:val="NormalWeb"/>
        <w:numPr>
          <w:ilvl w:val="0"/>
          <w:numId w:val="26"/>
        </w:numPr>
        <w:ind w:left="1080"/>
        <w:rPr>
          <w:b/>
          <w:iCs/>
          <w:sz w:val="22"/>
          <w:szCs w:val="22"/>
        </w:rPr>
      </w:pPr>
      <w:r>
        <w:rPr>
          <w:b/>
          <w:iCs/>
          <w:sz w:val="22"/>
          <w:szCs w:val="22"/>
        </w:rPr>
        <w:t>E</w:t>
      </w:r>
      <w:r w:rsidR="000B7EFA" w:rsidRPr="004246A6">
        <w:rPr>
          <w:b/>
          <w:iCs/>
          <w:sz w:val="22"/>
          <w:szCs w:val="22"/>
        </w:rPr>
        <w:t>conomic, Financial Feasibility</w:t>
      </w:r>
    </w:p>
    <w:p w14:paraId="151D256C" w14:textId="08F9E3B4" w:rsidR="00A27177" w:rsidRDefault="00F633E4" w:rsidP="00542D76">
      <w:pPr>
        <w:pStyle w:val="NormalWeb"/>
        <w:ind w:left="720"/>
        <w:rPr>
          <w:iCs/>
          <w:sz w:val="22"/>
          <w:szCs w:val="22"/>
        </w:rPr>
      </w:pPr>
      <w:r>
        <w:rPr>
          <w:iCs/>
          <w:sz w:val="22"/>
          <w:szCs w:val="22"/>
        </w:rPr>
        <w:t xml:space="preserve">Though relatively expensive, the </w:t>
      </w:r>
      <w:r w:rsidR="007F5B03">
        <w:rPr>
          <w:iCs/>
          <w:sz w:val="22"/>
          <w:szCs w:val="22"/>
        </w:rPr>
        <w:t>project</w:t>
      </w:r>
      <w:r>
        <w:rPr>
          <w:iCs/>
          <w:sz w:val="22"/>
          <w:szCs w:val="22"/>
        </w:rPr>
        <w:t xml:space="preserve"> is</w:t>
      </w:r>
      <w:r w:rsidR="007F5B03">
        <w:rPr>
          <w:iCs/>
          <w:sz w:val="22"/>
          <w:szCs w:val="22"/>
        </w:rPr>
        <w:t xml:space="preserve"> financially feasible. </w:t>
      </w:r>
      <w:r w:rsidR="00F27E2D">
        <w:rPr>
          <w:iCs/>
          <w:sz w:val="22"/>
          <w:szCs w:val="22"/>
        </w:rPr>
        <w:t xml:space="preserve">It </w:t>
      </w:r>
      <w:r w:rsidR="00A27177">
        <w:rPr>
          <w:iCs/>
          <w:sz w:val="22"/>
          <w:szCs w:val="22"/>
        </w:rPr>
        <w:t xml:space="preserve">would be financed with internal funds, with no direct financing expense. </w:t>
      </w:r>
      <w:r w:rsidR="00F90584">
        <w:rPr>
          <w:iCs/>
          <w:sz w:val="22"/>
          <w:szCs w:val="22"/>
        </w:rPr>
        <w:t xml:space="preserve">Inova Health </w:t>
      </w:r>
      <w:r w:rsidR="00763B95">
        <w:rPr>
          <w:iCs/>
          <w:sz w:val="22"/>
          <w:szCs w:val="22"/>
        </w:rPr>
        <w:t>System, the</w:t>
      </w:r>
      <w:r w:rsidR="00A27177">
        <w:rPr>
          <w:iCs/>
          <w:sz w:val="22"/>
          <w:szCs w:val="22"/>
        </w:rPr>
        <w:t xml:space="preserve"> parent corporation has access to capital markets</w:t>
      </w:r>
      <w:r w:rsidR="00097AF0">
        <w:rPr>
          <w:iCs/>
          <w:sz w:val="22"/>
          <w:szCs w:val="22"/>
        </w:rPr>
        <w:t xml:space="preserve"> a</w:t>
      </w:r>
      <w:r w:rsidR="00736336">
        <w:rPr>
          <w:iCs/>
          <w:sz w:val="22"/>
          <w:szCs w:val="22"/>
        </w:rPr>
        <w:t>t</w:t>
      </w:r>
      <w:r w:rsidR="00097AF0">
        <w:rPr>
          <w:iCs/>
          <w:sz w:val="22"/>
          <w:szCs w:val="22"/>
        </w:rPr>
        <w:t xml:space="preserve"> favorable rates.</w:t>
      </w:r>
    </w:p>
    <w:p w14:paraId="355E92CD" w14:textId="2D66C62B" w:rsidR="006D55EA" w:rsidRDefault="00A8602C" w:rsidP="00542D76">
      <w:pPr>
        <w:pStyle w:val="NormalWeb"/>
        <w:ind w:left="720"/>
        <w:rPr>
          <w:iCs/>
          <w:sz w:val="22"/>
          <w:szCs w:val="22"/>
        </w:rPr>
      </w:pPr>
      <w:r w:rsidRPr="00DF3553">
        <w:rPr>
          <w:iCs/>
          <w:sz w:val="22"/>
          <w:szCs w:val="22"/>
        </w:rPr>
        <w:t>F</w:t>
      </w:r>
      <w:r w:rsidR="00585DAC" w:rsidRPr="00DF3553">
        <w:rPr>
          <w:iCs/>
          <w:sz w:val="22"/>
          <w:szCs w:val="22"/>
        </w:rPr>
        <w:t>SSC II’s</w:t>
      </w:r>
      <w:r w:rsidR="00DF3553" w:rsidRPr="00DF3553">
        <w:rPr>
          <w:iCs/>
          <w:sz w:val="22"/>
          <w:szCs w:val="22"/>
        </w:rPr>
        <w:t xml:space="preserve"> </w:t>
      </w:r>
      <w:r w:rsidR="00585DAC" w:rsidRPr="00DF3553">
        <w:rPr>
          <w:iCs/>
          <w:sz w:val="22"/>
          <w:szCs w:val="22"/>
        </w:rPr>
        <w:t>p</w:t>
      </w:r>
      <w:r w:rsidR="00B5530F" w:rsidRPr="00DF3553">
        <w:rPr>
          <w:iCs/>
          <w:sz w:val="22"/>
          <w:szCs w:val="22"/>
        </w:rPr>
        <w:t>ro forma budget</w:t>
      </w:r>
      <w:r w:rsidR="007F5B03" w:rsidRPr="00DF3553">
        <w:rPr>
          <w:iCs/>
          <w:sz w:val="22"/>
          <w:szCs w:val="22"/>
        </w:rPr>
        <w:t xml:space="preserve"> anticipate</w:t>
      </w:r>
      <w:r w:rsidRPr="00DF3553">
        <w:rPr>
          <w:iCs/>
          <w:sz w:val="22"/>
          <w:szCs w:val="22"/>
        </w:rPr>
        <w:t>s</w:t>
      </w:r>
      <w:r w:rsidR="007F5B03" w:rsidRPr="00DF3553">
        <w:rPr>
          <w:iCs/>
          <w:sz w:val="22"/>
          <w:szCs w:val="22"/>
        </w:rPr>
        <w:t xml:space="preserve"> substantial operating margin</w:t>
      </w:r>
      <w:r w:rsidR="0052366B" w:rsidRPr="00DF3553">
        <w:rPr>
          <w:iCs/>
          <w:sz w:val="22"/>
          <w:szCs w:val="22"/>
        </w:rPr>
        <w:t>s</w:t>
      </w:r>
      <w:r w:rsidR="007F5B03" w:rsidRPr="00DF3553">
        <w:rPr>
          <w:iCs/>
          <w:sz w:val="22"/>
          <w:szCs w:val="22"/>
        </w:rPr>
        <w:t xml:space="preserve"> and high returns on investments</w:t>
      </w:r>
      <w:r w:rsidR="00A27177" w:rsidRPr="00DF3553">
        <w:rPr>
          <w:iCs/>
          <w:sz w:val="22"/>
          <w:szCs w:val="22"/>
        </w:rPr>
        <w:t xml:space="preserve"> that will increase</w:t>
      </w:r>
      <w:r w:rsidR="00A27177">
        <w:rPr>
          <w:iCs/>
          <w:sz w:val="22"/>
          <w:szCs w:val="22"/>
        </w:rPr>
        <w:t xml:space="preserve"> over the useful life of the project</w:t>
      </w:r>
      <w:r w:rsidR="007F5B03">
        <w:rPr>
          <w:iCs/>
          <w:sz w:val="22"/>
          <w:szCs w:val="22"/>
        </w:rPr>
        <w:t>.</w:t>
      </w:r>
    </w:p>
    <w:p w14:paraId="400A6452" w14:textId="77777777" w:rsidR="000B7EFA" w:rsidRPr="004246A6" w:rsidRDefault="000B7EFA" w:rsidP="000B7EFA">
      <w:pPr>
        <w:pStyle w:val="NormalWeb"/>
        <w:ind w:left="720"/>
        <w:rPr>
          <w:b/>
          <w:iCs/>
          <w:sz w:val="22"/>
          <w:szCs w:val="22"/>
        </w:rPr>
      </w:pPr>
      <w:r w:rsidRPr="004246A6">
        <w:rPr>
          <w:b/>
          <w:iCs/>
          <w:sz w:val="22"/>
          <w:szCs w:val="22"/>
        </w:rPr>
        <w:t xml:space="preserve">7.  Financial, Technological Innovations </w:t>
      </w:r>
    </w:p>
    <w:p w14:paraId="69B77108" w14:textId="10AA5055" w:rsidR="000B7EFA" w:rsidRPr="004246A6" w:rsidRDefault="00740651" w:rsidP="000B7EFA">
      <w:pPr>
        <w:pStyle w:val="NormalWeb"/>
        <w:ind w:left="720"/>
        <w:rPr>
          <w:sz w:val="22"/>
          <w:szCs w:val="22"/>
        </w:rPr>
      </w:pPr>
      <w:r>
        <w:rPr>
          <w:sz w:val="22"/>
          <w:szCs w:val="22"/>
        </w:rPr>
        <w:t>The</w:t>
      </w:r>
      <w:r w:rsidR="007F5B03">
        <w:rPr>
          <w:sz w:val="22"/>
          <w:szCs w:val="22"/>
        </w:rPr>
        <w:t xml:space="preserve"> </w:t>
      </w:r>
      <w:r w:rsidR="00E91351">
        <w:rPr>
          <w:sz w:val="22"/>
          <w:szCs w:val="22"/>
        </w:rPr>
        <w:t xml:space="preserve">project </w:t>
      </w:r>
      <w:r>
        <w:rPr>
          <w:sz w:val="22"/>
          <w:szCs w:val="22"/>
        </w:rPr>
        <w:t xml:space="preserve">does not </w:t>
      </w:r>
      <w:r w:rsidR="007F5B03">
        <w:rPr>
          <w:sz w:val="22"/>
          <w:szCs w:val="22"/>
        </w:rPr>
        <w:t>involve</w:t>
      </w:r>
      <w:r w:rsidR="007E25A1">
        <w:rPr>
          <w:sz w:val="22"/>
          <w:szCs w:val="22"/>
        </w:rPr>
        <w:t xml:space="preserve"> </w:t>
      </w:r>
      <w:r w:rsidR="000B7EFA" w:rsidRPr="004246A6">
        <w:rPr>
          <w:sz w:val="22"/>
          <w:szCs w:val="22"/>
        </w:rPr>
        <w:t>innovat</w:t>
      </w:r>
      <w:r w:rsidR="000B7EFA">
        <w:rPr>
          <w:sz w:val="22"/>
          <w:szCs w:val="22"/>
        </w:rPr>
        <w:t>iv</w:t>
      </w:r>
      <w:r w:rsidR="000B7EFA" w:rsidRPr="004246A6">
        <w:rPr>
          <w:sz w:val="22"/>
          <w:szCs w:val="22"/>
        </w:rPr>
        <w:t xml:space="preserve">e technologies, </w:t>
      </w:r>
      <w:r w:rsidR="0052366B" w:rsidRPr="004246A6">
        <w:rPr>
          <w:sz w:val="22"/>
          <w:szCs w:val="22"/>
        </w:rPr>
        <w:t>practices,</w:t>
      </w:r>
      <w:r w:rsidR="000B7EFA" w:rsidRPr="004246A6">
        <w:rPr>
          <w:sz w:val="22"/>
          <w:szCs w:val="22"/>
        </w:rPr>
        <w:t xml:space="preserve"> or economic elements</w:t>
      </w:r>
      <w:r w:rsidR="008177EC">
        <w:rPr>
          <w:sz w:val="22"/>
          <w:szCs w:val="22"/>
        </w:rPr>
        <w:t xml:space="preserve"> distinct from those</w:t>
      </w:r>
      <w:r w:rsidR="000B7EFA">
        <w:rPr>
          <w:sz w:val="22"/>
          <w:szCs w:val="22"/>
        </w:rPr>
        <w:t xml:space="preserve"> now incorporated in </w:t>
      </w:r>
      <w:r w:rsidR="003F6C2D">
        <w:rPr>
          <w:sz w:val="22"/>
          <w:szCs w:val="22"/>
        </w:rPr>
        <w:t>surgery</w:t>
      </w:r>
      <w:r w:rsidR="007E25A1">
        <w:rPr>
          <w:sz w:val="22"/>
          <w:szCs w:val="22"/>
        </w:rPr>
        <w:t xml:space="preserve"> </w:t>
      </w:r>
      <w:r w:rsidR="000B7EFA">
        <w:rPr>
          <w:sz w:val="22"/>
          <w:szCs w:val="22"/>
        </w:rPr>
        <w:t xml:space="preserve">services </w:t>
      </w:r>
      <w:r w:rsidR="00357A24">
        <w:rPr>
          <w:sz w:val="22"/>
          <w:szCs w:val="22"/>
        </w:rPr>
        <w:t>offered region</w:t>
      </w:r>
      <w:r w:rsidR="000A20A6">
        <w:rPr>
          <w:sz w:val="22"/>
          <w:szCs w:val="22"/>
        </w:rPr>
        <w:t>wide</w:t>
      </w:r>
      <w:r w:rsidR="00357A24">
        <w:rPr>
          <w:sz w:val="22"/>
          <w:szCs w:val="22"/>
        </w:rPr>
        <w:t xml:space="preserve">. </w:t>
      </w:r>
      <w:r w:rsidR="000B7EFA" w:rsidRPr="004246A6">
        <w:rPr>
          <w:sz w:val="22"/>
          <w:szCs w:val="22"/>
        </w:rPr>
        <w:t xml:space="preserve">Comparable services are </w:t>
      </w:r>
      <w:r w:rsidR="005A1A56">
        <w:rPr>
          <w:sz w:val="22"/>
          <w:szCs w:val="22"/>
        </w:rPr>
        <w:t>widely</w:t>
      </w:r>
      <w:r w:rsidR="000B7EFA" w:rsidRPr="004246A6">
        <w:rPr>
          <w:sz w:val="22"/>
          <w:szCs w:val="22"/>
        </w:rPr>
        <w:t xml:space="preserve"> available within the planning region and in neighboring jurisdictions.</w:t>
      </w:r>
    </w:p>
    <w:p w14:paraId="3D78388B" w14:textId="20B34AAD" w:rsidR="000B7EFA" w:rsidRPr="004246A6" w:rsidRDefault="000B7EFA" w:rsidP="000B7EFA">
      <w:pPr>
        <w:pStyle w:val="NormalWeb"/>
        <w:ind w:left="720"/>
        <w:rPr>
          <w:b/>
          <w:sz w:val="22"/>
          <w:szCs w:val="22"/>
        </w:rPr>
      </w:pPr>
      <w:r w:rsidRPr="004246A6">
        <w:rPr>
          <w:b/>
          <w:iCs/>
          <w:sz w:val="22"/>
          <w:szCs w:val="22"/>
        </w:rPr>
        <w:t xml:space="preserve">8.  Research, Training </w:t>
      </w:r>
      <w:r w:rsidR="00B8596E" w:rsidRPr="004246A6">
        <w:rPr>
          <w:b/>
          <w:iCs/>
          <w:sz w:val="22"/>
          <w:szCs w:val="22"/>
        </w:rPr>
        <w:t>Contributions,</w:t>
      </w:r>
      <w:r w:rsidRPr="004246A6">
        <w:rPr>
          <w:b/>
          <w:iCs/>
          <w:sz w:val="22"/>
          <w:szCs w:val="22"/>
        </w:rPr>
        <w:t xml:space="preserve"> and Innovations</w:t>
      </w:r>
    </w:p>
    <w:p w14:paraId="481DF0E8" w14:textId="08940F2F" w:rsidR="000B7EFA" w:rsidRDefault="00820E4C" w:rsidP="000B7EFA">
      <w:pPr>
        <w:numPr>
          <w:ilvl w:val="12"/>
          <w:numId w:val="0"/>
        </w:numPr>
        <w:ind w:left="720"/>
        <w:rPr>
          <w:sz w:val="22"/>
          <w:szCs w:val="22"/>
        </w:rPr>
      </w:pPr>
      <w:r>
        <w:rPr>
          <w:sz w:val="22"/>
          <w:szCs w:val="22"/>
        </w:rPr>
        <w:t xml:space="preserve">The </w:t>
      </w:r>
      <w:r w:rsidR="007E25A1">
        <w:rPr>
          <w:sz w:val="22"/>
          <w:szCs w:val="22"/>
        </w:rPr>
        <w:t xml:space="preserve"> project </w:t>
      </w:r>
      <w:r>
        <w:rPr>
          <w:sz w:val="22"/>
          <w:szCs w:val="22"/>
        </w:rPr>
        <w:t>does n</w:t>
      </w:r>
      <w:r w:rsidR="00F633E4">
        <w:rPr>
          <w:sz w:val="22"/>
          <w:szCs w:val="22"/>
        </w:rPr>
        <w:t>ot have</w:t>
      </w:r>
      <w:r w:rsidR="00577CF1">
        <w:rPr>
          <w:sz w:val="22"/>
          <w:szCs w:val="22"/>
        </w:rPr>
        <w:t xml:space="preserve"> </w:t>
      </w:r>
      <w:r w:rsidR="000B7EFA" w:rsidRPr="004246A6">
        <w:rPr>
          <w:sz w:val="22"/>
          <w:szCs w:val="22"/>
        </w:rPr>
        <w:t>significant research or training elements</w:t>
      </w:r>
      <w:r w:rsidR="001B6C4D">
        <w:rPr>
          <w:sz w:val="22"/>
          <w:szCs w:val="22"/>
        </w:rPr>
        <w:t xml:space="preserve"> that warrant special consideration</w:t>
      </w:r>
      <w:r w:rsidR="000B7EFA" w:rsidRPr="004246A6">
        <w:rPr>
          <w:sz w:val="22"/>
          <w:szCs w:val="22"/>
        </w:rPr>
        <w:t xml:space="preserve">. </w:t>
      </w:r>
    </w:p>
    <w:p w14:paraId="3FAFC7E7" w14:textId="77777777" w:rsidR="00ED1A6D" w:rsidRDefault="00ED1A6D" w:rsidP="000B7EFA">
      <w:pPr>
        <w:numPr>
          <w:ilvl w:val="12"/>
          <w:numId w:val="0"/>
        </w:numPr>
        <w:ind w:left="720"/>
        <w:rPr>
          <w:sz w:val="22"/>
          <w:szCs w:val="22"/>
        </w:rPr>
      </w:pPr>
    </w:p>
    <w:p w14:paraId="1A878376" w14:textId="77777777" w:rsidR="004E6C65" w:rsidRPr="008A280D" w:rsidRDefault="004E6C65" w:rsidP="004E6C65">
      <w:pPr>
        <w:pStyle w:val="ListParagraph"/>
        <w:autoSpaceDE w:val="0"/>
        <w:autoSpaceDN w:val="0"/>
        <w:adjustRightInd w:val="0"/>
        <w:rPr>
          <w:rFonts w:ascii="TimesNewRomanPSMT" w:hAnsi="TimesNewRomanPSMT" w:cs="TimesNewRomanPSMT"/>
          <w:sz w:val="20"/>
          <w:szCs w:val="20"/>
        </w:rPr>
      </w:pPr>
    </w:p>
    <w:p w14:paraId="07BC874B" w14:textId="77777777" w:rsidR="004E6C65" w:rsidRPr="004E6C65" w:rsidRDefault="004E6C65" w:rsidP="004E6C65">
      <w:pPr>
        <w:tabs>
          <w:tab w:val="left" w:pos="957"/>
        </w:tabs>
      </w:pPr>
    </w:p>
    <w:sectPr w:rsidR="004E6C65" w:rsidRPr="004E6C65" w:rsidSect="00C10A6C">
      <w:headerReference w:type="default" r:id="rId11"/>
      <w:footerReference w:type="even" r:id="rId12"/>
      <w:footerReference w:type="default" r:id="rId13"/>
      <w:footerReference w:type="first" r:id="rId14"/>
      <w:type w:val="continuous"/>
      <w:pgSz w:w="12240" w:h="15840" w:code="1"/>
      <w:pgMar w:top="144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4A485" w14:textId="77777777" w:rsidR="00F04E0D" w:rsidRDefault="00F04E0D">
      <w:r>
        <w:separator/>
      </w:r>
    </w:p>
  </w:endnote>
  <w:endnote w:type="continuationSeparator" w:id="0">
    <w:p w14:paraId="27471600" w14:textId="77777777" w:rsidR="00F04E0D" w:rsidRDefault="00F0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Std">
    <w:altName w:val="Courier New"/>
    <w:panose1 w:val="00000000000000000000"/>
    <w:charset w:val="00"/>
    <w:family w:val="modern"/>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A523B" w14:textId="77777777" w:rsidR="00F71E47" w:rsidRDefault="00F71E47">
    <w:pPr>
      <w:pStyle w:val="Footer"/>
      <w:framePr w:wrap="around" w:vAnchor="text" w:hAnchor="margin" w:xAlign="center" w:y="1"/>
      <w:rPr>
        <w:rStyle w:val="PageNumber"/>
      </w:rPr>
    </w:pPr>
  </w:p>
  <w:p w14:paraId="33019DD1" w14:textId="77777777" w:rsidR="00F71E47" w:rsidRDefault="00F71E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8752490"/>
      <w:docPartObj>
        <w:docPartGallery w:val="Page Numbers (Bottom of Page)"/>
        <w:docPartUnique/>
      </w:docPartObj>
    </w:sdtPr>
    <w:sdtEndPr>
      <w:rPr>
        <w:noProof/>
      </w:rPr>
    </w:sdtEndPr>
    <w:sdtContent>
      <w:p w14:paraId="6607B46E" w14:textId="77777777" w:rsidR="00F71E47" w:rsidRDefault="00F71E47">
        <w:pPr>
          <w:pStyle w:val="Footer"/>
          <w:jc w:val="center"/>
        </w:pPr>
        <w:r>
          <w:fldChar w:fldCharType="begin"/>
        </w:r>
        <w:r>
          <w:instrText xml:space="preserve"> PAGE   \* MERGEFORMAT </w:instrText>
        </w:r>
        <w:r>
          <w:fldChar w:fldCharType="separate"/>
        </w:r>
        <w:r w:rsidR="00C86DFD">
          <w:rPr>
            <w:noProof/>
          </w:rPr>
          <w:t>13</w:t>
        </w:r>
        <w:r>
          <w:rPr>
            <w:noProof/>
          </w:rPr>
          <w:fldChar w:fldCharType="end"/>
        </w:r>
      </w:p>
    </w:sdtContent>
  </w:sdt>
  <w:p w14:paraId="50A1C171" w14:textId="77777777" w:rsidR="00F71E47" w:rsidRDefault="00F71E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CF8AE" w14:textId="77777777" w:rsidR="00F71E47" w:rsidRDefault="00F71E47" w:rsidP="0051537D">
    <w:pPr>
      <w:pStyle w:val="Footer"/>
      <w:tabs>
        <w:tab w:val="clear" w:pos="4320"/>
        <w:tab w:val="clear" w:pos="8640"/>
        <w:tab w:val="left" w:pos="641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17CF9" w14:textId="77777777" w:rsidR="00F04E0D" w:rsidRDefault="00F04E0D">
      <w:r>
        <w:separator/>
      </w:r>
    </w:p>
  </w:footnote>
  <w:footnote w:type="continuationSeparator" w:id="0">
    <w:p w14:paraId="263B804A" w14:textId="77777777" w:rsidR="00F04E0D" w:rsidRDefault="00F04E0D">
      <w:r>
        <w:continuationSeparator/>
      </w:r>
    </w:p>
  </w:footnote>
  <w:footnote w:id="1">
    <w:p w14:paraId="25823B8C" w14:textId="0CB0B808" w:rsidR="00F14B73" w:rsidRDefault="00F14B73" w:rsidP="00F14B73">
      <w:pPr>
        <w:pStyle w:val="FootnoteText"/>
      </w:pPr>
      <w:r>
        <w:rPr>
          <w:rStyle w:val="FootnoteReference"/>
        </w:rPr>
        <w:footnoteRef/>
      </w:r>
      <w:r>
        <w:t xml:space="preserve"> </w:t>
      </w:r>
      <w:r w:rsidR="0079714B">
        <w:t>Freestanding</w:t>
      </w:r>
      <w:r w:rsidR="0099290D">
        <w:t xml:space="preserve"> s</w:t>
      </w:r>
      <w:r>
        <w:t>urgery centers are licensed as “outpatient surgical hospitals” in Virginia. These facilities usually are referred to generically as ambulatory surgery centers (ASCs). The terms are used interchangeably here.</w:t>
      </w:r>
    </w:p>
  </w:footnote>
  <w:footnote w:id="2">
    <w:p w14:paraId="229BE2BE" w14:textId="77777777" w:rsidR="00294CF9" w:rsidRDefault="00294CF9" w:rsidP="00294CF9">
      <w:pPr>
        <w:rPr>
          <w:sz w:val="22"/>
        </w:rPr>
      </w:pPr>
      <w:r>
        <w:rPr>
          <w:rStyle w:val="FootnoteReference"/>
        </w:rPr>
        <w:footnoteRef/>
      </w:r>
      <w:r>
        <w:t xml:space="preserve"> </w:t>
      </w:r>
      <w:r>
        <w:rPr>
          <w:sz w:val="22"/>
        </w:rPr>
        <w:t xml:space="preserve">There are numerous unlicensed physician office surgery services. There is no public record of their number, capacity, or service volumes. </w:t>
      </w:r>
    </w:p>
    <w:p w14:paraId="0542024A" w14:textId="51565376" w:rsidR="00294CF9" w:rsidRDefault="00294CF9">
      <w:pPr>
        <w:pStyle w:val="FootnoteText"/>
      </w:pPr>
    </w:p>
  </w:footnote>
  <w:footnote w:id="3">
    <w:p w14:paraId="7879F3E1" w14:textId="08893BD4" w:rsidR="00B9088E" w:rsidRDefault="00B9088E" w:rsidP="00B9088E">
      <w:pPr>
        <w:pStyle w:val="FootnoteText"/>
      </w:pPr>
      <w:r w:rsidRPr="00B34F32">
        <w:rPr>
          <w:rStyle w:val="FootnoteReference"/>
        </w:rPr>
        <w:footnoteRef/>
      </w:r>
      <w:r w:rsidRPr="00B34F32">
        <w:t xml:space="preserve"> </w:t>
      </w:r>
      <w:r w:rsidRPr="00541562">
        <w:t xml:space="preserve">Six cardiovascular operating rooms (CVORs) at Inova Fairfax Hospital and two cardiovascular operating rooms at Virginia Hospital Center </w:t>
      </w:r>
      <w:r w:rsidR="00F11900" w:rsidRPr="00541562">
        <w:t>and two</w:t>
      </w:r>
      <w:r w:rsidRPr="00541562">
        <w:t xml:space="preserve"> rooms designated as trauma rooms (one each at Reston Hospital Center and VHC Health) </w:t>
      </w:r>
      <w:r w:rsidR="00541562" w:rsidRPr="00541562">
        <w:t>are excluded from this inventory.</w:t>
      </w:r>
    </w:p>
  </w:footnote>
  <w:footnote w:id="4">
    <w:p w14:paraId="273660DA" w14:textId="5D89BA4D" w:rsidR="00B9088E" w:rsidRPr="00B94A51" w:rsidRDefault="00B9088E" w:rsidP="00B9088E">
      <w:pPr>
        <w:pStyle w:val="FootnoteText"/>
      </w:pPr>
      <w:r>
        <w:rPr>
          <w:rStyle w:val="FootnoteReference"/>
        </w:rPr>
        <w:footnoteRef/>
      </w:r>
      <w:r>
        <w:t xml:space="preserve">The Virginia State Medical Facilities Plan (SMFP) defines surgery service volume in terms of “operating room visits”. The definition reads: </w:t>
      </w:r>
      <w:r w:rsidRPr="00B94A51">
        <w:rPr>
          <w:i/>
        </w:rPr>
        <w:t xml:space="preserve">“Operating room visit” means one session in one operating room in an inpatient hospital or outpatient surgical center, which may involve several procedures. Operating room visit may be used interchangeably with "operation" or "case." </w:t>
      </w:r>
      <w:r w:rsidRPr="004C27A5">
        <w:t xml:space="preserve">Virginia SMFP, p. </w:t>
      </w:r>
      <w:r w:rsidRPr="0005798F">
        <w:t>4. The surgery volume counts, estimates and projections discussed here are surg</w:t>
      </w:r>
      <w:r>
        <w:t>ery cases, not procedure counts.</w:t>
      </w:r>
      <w:r w:rsidR="000F2CE3">
        <w:t xml:space="preserve"> There </w:t>
      </w:r>
      <w:r w:rsidR="00B30751">
        <w:t xml:space="preserve">may be more than one procedure performed in some </w:t>
      </w:r>
      <w:r w:rsidR="000D1FB0">
        <w:t>operating</w:t>
      </w:r>
      <w:r w:rsidR="00F45876">
        <w:t xml:space="preserve"> room </w:t>
      </w:r>
      <w:r w:rsidR="00B30751">
        <w:t>visits</w:t>
      </w:r>
      <w:r w:rsidR="00F45876">
        <w:t>.</w:t>
      </w:r>
    </w:p>
  </w:footnote>
  <w:footnote w:id="5">
    <w:p w14:paraId="14CBE5F1" w14:textId="266CF35D" w:rsidR="00814C4A" w:rsidRDefault="00814C4A">
      <w:pPr>
        <w:pStyle w:val="FootnoteText"/>
      </w:pPr>
      <w:r>
        <w:rPr>
          <w:rStyle w:val="FootnoteReference"/>
        </w:rPr>
        <w:footnoteRef/>
      </w:r>
      <w:r>
        <w:t xml:space="preserve"> It should be noted that</w:t>
      </w:r>
      <w:r w:rsidR="00EA5CAE">
        <w:t xml:space="preserve"> this relatively high rate is affected (</w:t>
      </w:r>
      <w:r w:rsidR="00676795">
        <w:t xml:space="preserve">pushed higher) by the </w:t>
      </w:r>
      <w:r w:rsidR="00094974">
        <w:t xml:space="preserve">conversion of </w:t>
      </w:r>
      <w:r w:rsidR="00A05C93">
        <w:t xml:space="preserve">office based operatories to licensed </w:t>
      </w:r>
      <w:r w:rsidR="00725AAA">
        <w:t>surgery centers</w:t>
      </w:r>
      <w:r w:rsidR="0096046E">
        <w:t>. In</w:t>
      </w:r>
      <w:r w:rsidR="008220CC">
        <w:t xml:space="preserve"> </w:t>
      </w:r>
      <w:r w:rsidR="00CE36A2">
        <w:t>many</w:t>
      </w:r>
      <w:r w:rsidR="00725AAA">
        <w:t xml:space="preserve"> </w:t>
      </w:r>
      <w:r w:rsidR="00CE36A2">
        <w:t>instances</w:t>
      </w:r>
      <w:r w:rsidR="00725AAA">
        <w:t xml:space="preserve"> </w:t>
      </w:r>
      <w:r w:rsidR="008220CC">
        <w:t xml:space="preserve">this </w:t>
      </w:r>
      <w:r w:rsidR="00725AAA">
        <w:t xml:space="preserve">results in </w:t>
      </w:r>
      <w:r w:rsidR="00EB1E0B">
        <w:t>the shift of</w:t>
      </w:r>
      <w:r w:rsidR="00A00C55">
        <w:t xml:space="preserve"> a significant number of </w:t>
      </w:r>
      <w:r w:rsidR="00D7140C">
        <w:t xml:space="preserve"> “procedure</w:t>
      </w:r>
      <w:r w:rsidR="005A0CE1">
        <w:t xml:space="preserve">” </w:t>
      </w:r>
      <w:r w:rsidR="00D7140C">
        <w:t>cases</w:t>
      </w:r>
      <w:r w:rsidR="005A0CE1">
        <w:t xml:space="preserve"> to “</w:t>
      </w:r>
      <w:r w:rsidR="00DA70E0">
        <w:t>surgery” cases</w:t>
      </w:r>
      <w:r w:rsidR="00E1168E">
        <w:t xml:space="preserve">. </w:t>
      </w:r>
      <w:r w:rsidR="00A00C55">
        <w:t>Incentiv</w:t>
      </w:r>
      <w:r w:rsidR="00722E8E">
        <w:t xml:space="preserve">ized by </w:t>
      </w:r>
      <w:r w:rsidR="0098660D">
        <w:t xml:space="preserve">the opportunity </w:t>
      </w:r>
      <w:r w:rsidR="008220CC">
        <w:t xml:space="preserve">to </w:t>
      </w:r>
      <w:r w:rsidR="008267E7">
        <w:t xml:space="preserve">obtain a facility fee </w:t>
      </w:r>
      <w:r w:rsidR="00411B76">
        <w:t xml:space="preserve">in addition to </w:t>
      </w:r>
      <w:r w:rsidR="00880B5B">
        <w:t xml:space="preserve">a professional fee for </w:t>
      </w:r>
      <w:r w:rsidR="0039367D">
        <w:t>some</w:t>
      </w:r>
      <w:r w:rsidR="006810D1">
        <w:t xml:space="preserve"> </w:t>
      </w:r>
      <w:r w:rsidR="0039367D">
        <w:t>surgery</w:t>
      </w:r>
      <w:r w:rsidR="006810D1">
        <w:t xml:space="preserve"> </w:t>
      </w:r>
      <w:r w:rsidR="00665FB2">
        <w:t>cases</w:t>
      </w:r>
      <w:r w:rsidR="006810D1">
        <w:t xml:space="preserve">, </w:t>
      </w:r>
      <w:proofErr w:type="gramStart"/>
      <w:r w:rsidR="00B67250">
        <w:t>office based</w:t>
      </w:r>
      <w:proofErr w:type="gramEnd"/>
      <w:r w:rsidR="00B67250">
        <w:t xml:space="preserve"> service conversions </w:t>
      </w:r>
      <w:r w:rsidR="00C515C1">
        <w:t>are</w:t>
      </w:r>
      <w:r w:rsidR="0014126C">
        <w:t xml:space="preserve"> like</w:t>
      </w:r>
      <w:r w:rsidR="00C515C1">
        <w:t>ly</w:t>
      </w:r>
      <w:r w:rsidR="0014126C">
        <w:t xml:space="preserve"> to </w:t>
      </w:r>
      <w:r w:rsidR="00C515C1">
        <w:t>continue</w:t>
      </w:r>
      <w:r w:rsidR="00D64126">
        <w:t xml:space="preserve"> until the </w:t>
      </w:r>
      <w:r w:rsidR="007929AD">
        <w:t>d</w:t>
      </w:r>
      <w:r w:rsidR="000D1FB0">
        <w:t>isparity ends</w:t>
      </w:r>
      <w:r w:rsidR="0014126C">
        <w:t xml:space="preserve">. </w:t>
      </w:r>
      <w:r w:rsidR="0098660D">
        <w:t xml:space="preserve"> </w:t>
      </w:r>
    </w:p>
  </w:footnote>
  <w:footnote w:id="6">
    <w:p w14:paraId="5BF9C4FE" w14:textId="5CDCD7E9" w:rsidR="007D3499" w:rsidRPr="00B608C3" w:rsidRDefault="007D3499">
      <w:pPr>
        <w:pStyle w:val="FootnoteText"/>
      </w:pPr>
      <w:r>
        <w:rPr>
          <w:rStyle w:val="FootnoteReference"/>
        </w:rPr>
        <w:footnoteRef/>
      </w:r>
      <w:r>
        <w:t xml:space="preserve"> </w:t>
      </w:r>
      <w:r w:rsidRPr="00B608C3">
        <w:t xml:space="preserve">The seven operating rooms added after 2022 are </w:t>
      </w:r>
      <w:r w:rsidRPr="00B608C3">
        <w:rPr>
          <w:bCs/>
        </w:rPr>
        <w:t xml:space="preserve">Inova Oakview ASC (three ORs, Dominion Plastic Surgery ASC (two ORs), and Inova </w:t>
      </w:r>
      <w:r w:rsidR="004F0B9F">
        <w:rPr>
          <w:bCs/>
        </w:rPr>
        <w:t>Fair Oaks</w:t>
      </w:r>
      <w:r w:rsidRPr="00B608C3">
        <w:rPr>
          <w:bCs/>
        </w:rPr>
        <w:t xml:space="preserve"> Hospital (two ORs).</w:t>
      </w:r>
    </w:p>
  </w:footnote>
  <w:footnote w:id="7">
    <w:p w14:paraId="2050A588" w14:textId="77777777" w:rsidR="00B663EC" w:rsidRDefault="00B663EC" w:rsidP="00B663EC">
      <w:pPr>
        <w:pStyle w:val="FootnoteText"/>
      </w:pPr>
      <w:r w:rsidRPr="00B608C3">
        <w:rPr>
          <w:rStyle w:val="FootnoteReference"/>
        </w:rPr>
        <w:footnoteRef/>
      </w:r>
      <w:r w:rsidRPr="00B608C3">
        <w:t xml:space="preserve"> This calculation assumes all cases are handled in a five-day work</w:t>
      </w:r>
      <w:r>
        <w:t xml:space="preserve"> week. Cases handled on weekends and after normal hours as emergency or urgent cases are treated as if they occurred during the regular 40-hour work week. Consequently, the average number of cases per day within normal working hours is less than the calculated 3.2 cases per room per day.</w:t>
      </w:r>
    </w:p>
  </w:footnote>
  <w:footnote w:id="8">
    <w:p w14:paraId="11410C3D" w14:textId="32260B87" w:rsidR="000468A9" w:rsidRDefault="000468A9" w:rsidP="000468A9">
      <w:pPr>
        <w:pStyle w:val="FootnoteText"/>
      </w:pPr>
      <w:r>
        <w:rPr>
          <w:rStyle w:val="FootnoteReference"/>
        </w:rPr>
        <w:footnoteRef/>
      </w:r>
      <w:r>
        <w:t xml:space="preserve"> It is worth noting that Virginia SMFP operating room need determination formula overestimates demand relative to supply because it treats demand (cases/visits/procedures) as if all occurs within a 2,000-hour work year, 40 hours per week for 50 weeks a year. At many facilities between five and ten percent of cases are handled outside the standard work week. The assumed 2,000 hours per operating room per year is discounted by 20% to 1,600 hours, the number used in the formula to indicate the number of hours an operating room is assumed to be available for use each year.  </w:t>
      </w:r>
    </w:p>
  </w:footnote>
  <w:footnote w:id="9">
    <w:p w14:paraId="319FB55C" w14:textId="19D70622" w:rsidR="00DB2BC3" w:rsidRDefault="00DB2BC3">
      <w:pPr>
        <w:pStyle w:val="FootnoteText"/>
      </w:pPr>
      <w:r>
        <w:rPr>
          <w:rStyle w:val="FootnoteReference"/>
        </w:rPr>
        <w:footnoteRef/>
      </w:r>
      <w:r>
        <w:t xml:space="preserve"> F</w:t>
      </w:r>
      <w:r w:rsidR="00546908">
        <w:t>SSC-II anticipates a 2.0% charity ca</w:t>
      </w:r>
      <w:r w:rsidR="0053034F">
        <w:t xml:space="preserve">re caseload. If </w:t>
      </w:r>
      <w:r w:rsidR="003E675B">
        <w:t xml:space="preserve">approved, the higher Inova system charity care </w:t>
      </w:r>
      <w:r w:rsidR="00F06162">
        <w:t>requirement in effect at the time</w:t>
      </w:r>
      <w:r w:rsidR="003E675B">
        <w:t xml:space="preserve"> will be applied to the project.</w:t>
      </w:r>
    </w:p>
  </w:footnote>
  <w:footnote w:id="10">
    <w:p w14:paraId="7025FA4A" w14:textId="7271FF11" w:rsidR="0029688E" w:rsidRDefault="0029688E" w:rsidP="0029688E">
      <w:pPr>
        <w:pStyle w:val="FootnoteText"/>
      </w:pPr>
      <w:r>
        <w:rPr>
          <w:rStyle w:val="FootnoteReference"/>
        </w:rPr>
        <w:footnoteRef/>
      </w:r>
      <w:r>
        <w:t xml:space="preserve"> The implicit financing cost of the project is essentially the commercial bond rate for corporate borrowers with strong credit ratings. </w:t>
      </w:r>
      <w:r w:rsidR="00C75EAE">
        <w:t>Inova Health System</w:t>
      </w:r>
      <w:r w:rsidR="00963D8C">
        <w:t xml:space="preserve"> has</w:t>
      </w:r>
      <w:r w:rsidR="00290631">
        <w:t xml:space="preserve"> </w:t>
      </w:r>
      <w:r w:rsidR="000A03F6">
        <w:t xml:space="preserve">such </w:t>
      </w:r>
      <w:r w:rsidR="00290631">
        <w:t>ratings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5D5C8" w14:textId="14C1CFBC" w:rsidR="00DE2E41" w:rsidRDefault="00DE2E41" w:rsidP="00DE2E41">
    <w:pPr>
      <w:rPr>
        <w:b/>
        <w:sz w:val="22"/>
        <w:szCs w:val="22"/>
      </w:rPr>
    </w:pPr>
    <w:r w:rsidRPr="00DE2E41">
      <w:rPr>
        <w:b/>
        <w:sz w:val="22"/>
        <w:szCs w:val="22"/>
      </w:rPr>
      <w:t>Franconia Springfield Surgery Center II</w:t>
    </w:r>
    <w:r>
      <w:rPr>
        <w:b/>
        <w:sz w:val="22"/>
        <w:szCs w:val="22"/>
      </w:rPr>
      <w:t xml:space="preserve"> (COPN Request VA-8835</w:t>
    </w:r>
    <w:r w:rsidRPr="003A772F">
      <w:rPr>
        <w:b/>
        <w:sz w:val="22"/>
        <w:szCs w:val="22"/>
      </w:rPr>
      <w:t>)</w:t>
    </w:r>
  </w:p>
  <w:p w14:paraId="6A5F1A38" w14:textId="36D0A28D" w:rsidR="00846914" w:rsidRDefault="00657F7B" w:rsidP="00907889">
    <w:pPr>
      <w:rPr>
        <w:b/>
        <w:sz w:val="20"/>
        <w:szCs w:val="20"/>
      </w:rPr>
    </w:pPr>
    <w:r>
      <w:rPr>
        <w:b/>
        <w:sz w:val="20"/>
        <w:szCs w:val="20"/>
      </w:rPr>
      <w:t xml:space="preserve">September </w:t>
    </w:r>
    <w:r w:rsidR="0079714B">
      <w:rPr>
        <w:b/>
        <w:sz w:val="20"/>
        <w:szCs w:val="20"/>
      </w:rPr>
      <w:t>10</w:t>
    </w:r>
    <w:r w:rsidR="00A408EA">
      <w:rPr>
        <w:b/>
        <w:sz w:val="20"/>
        <w:szCs w:val="20"/>
      </w:rPr>
      <w:t>,</w:t>
    </w:r>
    <w:r>
      <w:rPr>
        <w:b/>
        <w:sz w:val="20"/>
        <w:szCs w:val="20"/>
      </w:rPr>
      <w:t xml:space="preserve"> 2015</w:t>
    </w:r>
  </w:p>
  <w:p w14:paraId="75FA9F95" w14:textId="73003787" w:rsidR="00F71E47" w:rsidRPr="000178F1" w:rsidRDefault="00F71E47" w:rsidP="00907889">
    <w:pPr>
      <w:rPr>
        <w:szCs w:val="22"/>
      </w:rPr>
    </w:pPr>
    <w:r w:rsidRPr="000178F1">
      <w:rPr>
        <w:szCs w:val="22"/>
      </w:rPr>
      <w:t>______________________________________</w:t>
    </w:r>
    <w:r w:rsidR="000178F1">
      <w:rPr>
        <w:szCs w:val="22"/>
      </w:rPr>
      <w:t>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575D"/>
    <w:multiLevelType w:val="hybridMultilevel"/>
    <w:tmpl w:val="9392D07E"/>
    <w:lvl w:ilvl="0" w:tplc="04090001">
      <w:start w:val="1"/>
      <w:numFmt w:val="bullet"/>
      <w:lvlText w:val=""/>
      <w:lvlJc w:val="left"/>
      <w:pPr>
        <w:tabs>
          <w:tab w:val="num" w:pos="1890"/>
        </w:tabs>
        <w:ind w:left="1890" w:hanging="360"/>
      </w:pPr>
      <w:rPr>
        <w:rFonts w:ascii="Symbol" w:hAnsi="Symbol" w:hint="default"/>
      </w:rPr>
    </w:lvl>
    <w:lvl w:ilvl="1" w:tplc="04090003" w:tentative="1">
      <w:start w:val="1"/>
      <w:numFmt w:val="bullet"/>
      <w:lvlText w:val="o"/>
      <w:lvlJc w:val="left"/>
      <w:pPr>
        <w:tabs>
          <w:tab w:val="num" w:pos="2610"/>
        </w:tabs>
        <w:ind w:left="2610" w:hanging="360"/>
      </w:pPr>
      <w:rPr>
        <w:rFonts w:ascii="Courier New" w:hAnsi="Courier New" w:hint="default"/>
      </w:rPr>
    </w:lvl>
    <w:lvl w:ilvl="2" w:tplc="04090005" w:tentative="1">
      <w:start w:val="1"/>
      <w:numFmt w:val="bullet"/>
      <w:lvlText w:val=""/>
      <w:lvlJc w:val="left"/>
      <w:pPr>
        <w:tabs>
          <w:tab w:val="num" w:pos="3330"/>
        </w:tabs>
        <w:ind w:left="3330" w:hanging="360"/>
      </w:pPr>
      <w:rPr>
        <w:rFonts w:ascii="Wingdings" w:hAnsi="Wingdings" w:hint="default"/>
      </w:rPr>
    </w:lvl>
    <w:lvl w:ilvl="3" w:tplc="04090001" w:tentative="1">
      <w:start w:val="1"/>
      <w:numFmt w:val="bullet"/>
      <w:lvlText w:val=""/>
      <w:lvlJc w:val="left"/>
      <w:pPr>
        <w:tabs>
          <w:tab w:val="num" w:pos="4050"/>
        </w:tabs>
        <w:ind w:left="4050" w:hanging="360"/>
      </w:pPr>
      <w:rPr>
        <w:rFonts w:ascii="Symbol" w:hAnsi="Symbol" w:hint="default"/>
      </w:rPr>
    </w:lvl>
    <w:lvl w:ilvl="4" w:tplc="04090003" w:tentative="1">
      <w:start w:val="1"/>
      <w:numFmt w:val="bullet"/>
      <w:lvlText w:val="o"/>
      <w:lvlJc w:val="left"/>
      <w:pPr>
        <w:tabs>
          <w:tab w:val="num" w:pos="4770"/>
        </w:tabs>
        <w:ind w:left="4770" w:hanging="360"/>
      </w:pPr>
      <w:rPr>
        <w:rFonts w:ascii="Courier New" w:hAnsi="Courier New" w:hint="default"/>
      </w:rPr>
    </w:lvl>
    <w:lvl w:ilvl="5" w:tplc="04090005" w:tentative="1">
      <w:start w:val="1"/>
      <w:numFmt w:val="bullet"/>
      <w:lvlText w:val=""/>
      <w:lvlJc w:val="left"/>
      <w:pPr>
        <w:tabs>
          <w:tab w:val="num" w:pos="5490"/>
        </w:tabs>
        <w:ind w:left="5490" w:hanging="360"/>
      </w:pPr>
      <w:rPr>
        <w:rFonts w:ascii="Wingdings" w:hAnsi="Wingdings" w:hint="default"/>
      </w:rPr>
    </w:lvl>
    <w:lvl w:ilvl="6" w:tplc="04090001" w:tentative="1">
      <w:start w:val="1"/>
      <w:numFmt w:val="bullet"/>
      <w:lvlText w:val=""/>
      <w:lvlJc w:val="left"/>
      <w:pPr>
        <w:tabs>
          <w:tab w:val="num" w:pos="6210"/>
        </w:tabs>
        <w:ind w:left="6210" w:hanging="360"/>
      </w:pPr>
      <w:rPr>
        <w:rFonts w:ascii="Symbol" w:hAnsi="Symbol" w:hint="default"/>
      </w:rPr>
    </w:lvl>
    <w:lvl w:ilvl="7" w:tplc="04090003" w:tentative="1">
      <w:start w:val="1"/>
      <w:numFmt w:val="bullet"/>
      <w:lvlText w:val="o"/>
      <w:lvlJc w:val="left"/>
      <w:pPr>
        <w:tabs>
          <w:tab w:val="num" w:pos="6930"/>
        </w:tabs>
        <w:ind w:left="6930" w:hanging="360"/>
      </w:pPr>
      <w:rPr>
        <w:rFonts w:ascii="Courier New" w:hAnsi="Courier New" w:hint="default"/>
      </w:rPr>
    </w:lvl>
    <w:lvl w:ilvl="8" w:tplc="04090005" w:tentative="1">
      <w:start w:val="1"/>
      <w:numFmt w:val="bullet"/>
      <w:lvlText w:val=""/>
      <w:lvlJc w:val="left"/>
      <w:pPr>
        <w:tabs>
          <w:tab w:val="num" w:pos="7650"/>
        </w:tabs>
        <w:ind w:left="7650" w:hanging="360"/>
      </w:pPr>
      <w:rPr>
        <w:rFonts w:ascii="Wingdings" w:hAnsi="Wingdings" w:hint="default"/>
      </w:rPr>
    </w:lvl>
  </w:abstractNum>
  <w:abstractNum w:abstractNumId="1" w15:restartNumberingAfterBreak="0">
    <w:nsid w:val="08DF796C"/>
    <w:multiLevelType w:val="hybridMultilevel"/>
    <w:tmpl w:val="F5C6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A0494"/>
    <w:multiLevelType w:val="hybridMultilevel"/>
    <w:tmpl w:val="B4AC9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E5602"/>
    <w:multiLevelType w:val="hybridMultilevel"/>
    <w:tmpl w:val="821864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CB4092"/>
    <w:multiLevelType w:val="hybridMultilevel"/>
    <w:tmpl w:val="77DCB358"/>
    <w:lvl w:ilvl="0" w:tplc="335A8AF6">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15:restartNumberingAfterBreak="0">
    <w:nsid w:val="105B2317"/>
    <w:multiLevelType w:val="hybridMultilevel"/>
    <w:tmpl w:val="889C3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607733"/>
    <w:multiLevelType w:val="hybridMultilevel"/>
    <w:tmpl w:val="77EC1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D1204"/>
    <w:multiLevelType w:val="hybridMultilevel"/>
    <w:tmpl w:val="1A5811EE"/>
    <w:lvl w:ilvl="0" w:tplc="1A3CD46A">
      <w:start w:val="3"/>
      <w:numFmt w:val="upperLetter"/>
      <w:pStyle w:val="Heading1"/>
      <w:lvlText w:val="%1."/>
      <w:lvlJc w:val="left"/>
      <w:pPr>
        <w:tabs>
          <w:tab w:val="num" w:pos="645"/>
        </w:tabs>
        <w:ind w:left="645" w:hanging="405"/>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8" w15:restartNumberingAfterBreak="0">
    <w:nsid w:val="14332555"/>
    <w:multiLevelType w:val="hybridMultilevel"/>
    <w:tmpl w:val="CB0658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663442"/>
    <w:multiLevelType w:val="hybridMultilevel"/>
    <w:tmpl w:val="06E03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615045"/>
    <w:multiLevelType w:val="hybridMultilevel"/>
    <w:tmpl w:val="3CB437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CBD3569"/>
    <w:multiLevelType w:val="hybridMultilevel"/>
    <w:tmpl w:val="5C7C5314"/>
    <w:lvl w:ilvl="0" w:tplc="7974DE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EE146B0"/>
    <w:multiLevelType w:val="hybridMultilevel"/>
    <w:tmpl w:val="DD581BD4"/>
    <w:lvl w:ilvl="0" w:tplc="D728C9B6">
      <w:start w:val="1"/>
      <w:numFmt w:val="decimal"/>
      <w:lvlText w:val="%1."/>
      <w:lvlJc w:val="left"/>
      <w:pPr>
        <w:tabs>
          <w:tab w:val="num" w:pos="840"/>
        </w:tabs>
        <w:ind w:left="840" w:hanging="360"/>
      </w:pPr>
      <w:rPr>
        <w:rFonts w:hint="default"/>
      </w:rPr>
    </w:lvl>
    <w:lvl w:ilvl="1" w:tplc="1E1C62D8">
      <w:start w:val="4"/>
      <w:numFmt w:val="upperLetter"/>
      <w:lvlText w:val="%2."/>
      <w:lvlJc w:val="left"/>
      <w:pPr>
        <w:tabs>
          <w:tab w:val="num" w:pos="1560"/>
        </w:tabs>
        <w:ind w:left="1560" w:hanging="360"/>
      </w:pPr>
      <w:rPr>
        <w:rFonts w:hint="default"/>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4" w15:restartNumberingAfterBreak="0">
    <w:nsid w:val="25E44B8B"/>
    <w:multiLevelType w:val="hybridMultilevel"/>
    <w:tmpl w:val="AE6026C0"/>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5" w15:restartNumberingAfterBreak="0">
    <w:nsid w:val="2AD14C0C"/>
    <w:multiLevelType w:val="hybridMultilevel"/>
    <w:tmpl w:val="5302E690"/>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2D3E567E"/>
    <w:multiLevelType w:val="hybridMultilevel"/>
    <w:tmpl w:val="562C3BD2"/>
    <w:lvl w:ilvl="0" w:tplc="092AE9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ED01F3D"/>
    <w:multiLevelType w:val="hybridMultilevel"/>
    <w:tmpl w:val="56A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02238F"/>
    <w:multiLevelType w:val="hybridMultilevel"/>
    <w:tmpl w:val="B5D8ACA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6C276F3"/>
    <w:multiLevelType w:val="hybridMultilevel"/>
    <w:tmpl w:val="843EE8E2"/>
    <w:lvl w:ilvl="0" w:tplc="B46C055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87A6957"/>
    <w:multiLevelType w:val="hybridMultilevel"/>
    <w:tmpl w:val="4246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557A4"/>
    <w:multiLevelType w:val="hybridMultilevel"/>
    <w:tmpl w:val="7080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D0A1C"/>
    <w:multiLevelType w:val="hybridMultilevel"/>
    <w:tmpl w:val="2030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D40ADC"/>
    <w:multiLevelType w:val="hybridMultilevel"/>
    <w:tmpl w:val="99D06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3B28F8"/>
    <w:multiLevelType w:val="hybridMultilevel"/>
    <w:tmpl w:val="EEE8D5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EA2988"/>
    <w:multiLevelType w:val="hybridMultilevel"/>
    <w:tmpl w:val="5AB8B9A4"/>
    <w:lvl w:ilvl="0" w:tplc="20FCBA3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7" w15:restartNumberingAfterBreak="0">
    <w:nsid w:val="561E04DA"/>
    <w:multiLevelType w:val="hybridMultilevel"/>
    <w:tmpl w:val="7DC0C1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56BA658F"/>
    <w:multiLevelType w:val="hybridMultilevel"/>
    <w:tmpl w:val="CF2C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E371DC"/>
    <w:multiLevelType w:val="hybridMultilevel"/>
    <w:tmpl w:val="BA828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8C4F5A"/>
    <w:multiLevelType w:val="hybridMultilevel"/>
    <w:tmpl w:val="84BA5BD8"/>
    <w:lvl w:ilvl="0" w:tplc="38E61AA4">
      <w:start w:val="2"/>
      <w:numFmt w:val="upp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1" w15:restartNumberingAfterBreak="0">
    <w:nsid w:val="71DA19F0"/>
    <w:multiLevelType w:val="hybridMultilevel"/>
    <w:tmpl w:val="C3449846"/>
    <w:lvl w:ilvl="0" w:tplc="19EAB01C">
      <w:start w:val="4"/>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2" w15:restartNumberingAfterBreak="0">
    <w:nsid w:val="742578B1"/>
    <w:multiLevelType w:val="hybridMultilevel"/>
    <w:tmpl w:val="EE642D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88201B"/>
    <w:multiLevelType w:val="hybridMultilevel"/>
    <w:tmpl w:val="810AD91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A9136B"/>
    <w:multiLevelType w:val="hybridMultilevel"/>
    <w:tmpl w:val="6FC07178"/>
    <w:lvl w:ilvl="0" w:tplc="EDFA44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A9D1946"/>
    <w:multiLevelType w:val="hybridMultilevel"/>
    <w:tmpl w:val="AA24CE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E5B447E"/>
    <w:multiLevelType w:val="hybridMultilevel"/>
    <w:tmpl w:val="B1BE79DC"/>
    <w:lvl w:ilvl="0" w:tplc="B73E7AA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023167609">
    <w:abstractNumId w:val="7"/>
  </w:num>
  <w:num w:numId="2" w16cid:durableId="579338807">
    <w:abstractNumId w:val="34"/>
  </w:num>
  <w:num w:numId="3" w16cid:durableId="1102409496">
    <w:abstractNumId w:val="24"/>
  </w:num>
  <w:num w:numId="4" w16cid:durableId="713581437">
    <w:abstractNumId w:val="31"/>
  </w:num>
  <w:num w:numId="5" w16cid:durableId="880629093">
    <w:abstractNumId w:val="13"/>
  </w:num>
  <w:num w:numId="6" w16cid:durableId="621691990">
    <w:abstractNumId w:val="4"/>
  </w:num>
  <w:num w:numId="7" w16cid:durableId="1706173367">
    <w:abstractNumId w:val="36"/>
  </w:num>
  <w:num w:numId="8" w16cid:durableId="649140545">
    <w:abstractNumId w:val="30"/>
  </w:num>
  <w:num w:numId="9" w16cid:durableId="1305039499">
    <w:abstractNumId w:val="33"/>
  </w:num>
  <w:num w:numId="10" w16cid:durableId="888999767">
    <w:abstractNumId w:val="0"/>
  </w:num>
  <w:num w:numId="11" w16cid:durableId="2071148898">
    <w:abstractNumId w:val="8"/>
  </w:num>
  <w:num w:numId="12" w16cid:durableId="996617333">
    <w:abstractNumId w:val="3"/>
  </w:num>
  <w:num w:numId="13" w16cid:durableId="1330015455">
    <w:abstractNumId w:val="18"/>
  </w:num>
  <w:num w:numId="14" w16cid:durableId="1433477567">
    <w:abstractNumId w:val="29"/>
  </w:num>
  <w:num w:numId="15" w16cid:durableId="1173909239">
    <w:abstractNumId w:val="25"/>
  </w:num>
  <w:num w:numId="16" w16cid:durableId="258177813">
    <w:abstractNumId w:val="19"/>
  </w:num>
  <w:num w:numId="17" w16cid:durableId="1075126736">
    <w:abstractNumId w:val="6"/>
  </w:num>
  <w:num w:numId="18" w16cid:durableId="1379012201">
    <w:abstractNumId w:val="10"/>
  </w:num>
  <w:num w:numId="19" w16cid:durableId="1041249198">
    <w:abstractNumId w:val="23"/>
  </w:num>
  <w:num w:numId="20" w16cid:durableId="1281376960">
    <w:abstractNumId w:val="35"/>
  </w:num>
  <w:num w:numId="21" w16cid:durableId="568659385">
    <w:abstractNumId w:val="32"/>
  </w:num>
  <w:num w:numId="22" w16cid:durableId="625893555">
    <w:abstractNumId w:val="17"/>
  </w:num>
  <w:num w:numId="23" w16cid:durableId="1962683249">
    <w:abstractNumId w:val="5"/>
  </w:num>
  <w:num w:numId="24" w16cid:durableId="1838155791">
    <w:abstractNumId w:val="12"/>
  </w:num>
  <w:num w:numId="25" w16cid:durableId="260993868">
    <w:abstractNumId w:val="26"/>
  </w:num>
  <w:num w:numId="26" w16cid:durableId="871306444">
    <w:abstractNumId w:val="9"/>
  </w:num>
  <w:num w:numId="27" w16cid:durableId="193470351">
    <w:abstractNumId w:val="27"/>
  </w:num>
  <w:num w:numId="28" w16cid:durableId="1271821659">
    <w:abstractNumId w:val="11"/>
  </w:num>
  <w:num w:numId="29" w16cid:durableId="1788623397">
    <w:abstractNumId w:val="16"/>
  </w:num>
  <w:num w:numId="30" w16cid:durableId="965814284">
    <w:abstractNumId w:val="2"/>
  </w:num>
  <w:num w:numId="31" w16cid:durableId="1204754251">
    <w:abstractNumId w:val="28"/>
  </w:num>
  <w:num w:numId="32" w16cid:durableId="26639499">
    <w:abstractNumId w:val="20"/>
  </w:num>
  <w:num w:numId="33" w16cid:durableId="875505177">
    <w:abstractNumId w:val="22"/>
  </w:num>
  <w:num w:numId="34" w16cid:durableId="1512840468">
    <w:abstractNumId w:val="21"/>
  </w:num>
  <w:num w:numId="35" w16cid:durableId="723681218">
    <w:abstractNumId w:val="1"/>
  </w:num>
  <w:num w:numId="36" w16cid:durableId="1182547535">
    <w:abstractNumId w:val="15"/>
  </w:num>
  <w:num w:numId="37" w16cid:durableId="19796012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A6"/>
    <w:rsid w:val="000023DF"/>
    <w:rsid w:val="00002B33"/>
    <w:rsid w:val="00002B70"/>
    <w:rsid w:val="00002D09"/>
    <w:rsid w:val="00003015"/>
    <w:rsid w:val="0000313F"/>
    <w:rsid w:val="00003866"/>
    <w:rsid w:val="00003923"/>
    <w:rsid w:val="000040B4"/>
    <w:rsid w:val="00005035"/>
    <w:rsid w:val="000055C7"/>
    <w:rsid w:val="00005D2B"/>
    <w:rsid w:val="0000622C"/>
    <w:rsid w:val="000067D8"/>
    <w:rsid w:val="00006FB6"/>
    <w:rsid w:val="0001090E"/>
    <w:rsid w:val="00012370"/>
    <w:rsid w:val="00014836"/>
    <w:rsid w:val="00014E66"/>
    <w:rsid w:val="0001632D"/>
    <w:rsid w:val="000178F1"/>
    <w:rsid w:val="00020847"/>
    <w:rsid w:val="00020ED0"/>
    <w:rsid w:val="0002299E"/>
    <w:rsid w:val="000247B6"/>
    <w:rsid w:val="00026487"/>
    <w:rsid w:val="0002698A"/>
    <w:rsid w:val="00031549"/>
    <w:rsid w:val="00031F97"/>
    <w:rsid w:val="000341CB"/>
    <w:rsid w:val="000355C7"/>
    <w:rsid w:val="00035DEA"/>
    <w:rsid w:val="00036439"/>
    <w:rsid w:val="0003660B"/>
    <w:rsid w:val="00036D2B"/>
    <w:rsid w:val="000377E3"/>
    <w:rsid w:val="000404F9"/>
    <w:rsid w:val="00040D52"/>
    <w:rsid w:val="00041238"/>
    <w:rsid w:val="00043448"/>
    <w:rsid w:val="000447DB"/>
    <w:rsid w:val="00045C03"/>
    <w:rsid w:val="00046010"/>
    <w:rsid w:val="000468A9"/>
    <w:rsid w:val="0004783D"/>
    <w:rsid w:val="0005006C"/>
    <w:rsid w:val="00050525"/>
    <w:rsid w:val="00050CCF"/>
    <w:rsid w:val="00052CAD"/>
    <w:rsid w:val="00053951"/>
    <w:rsid w:val="00054BF2"/>
    <w:rsid w:val="00055091"/>
    <w:rsid w:val="00056432"/>
    <w:rsid w:val="00057747"/>
    <w:rsid w:val="0005798F"/>
    <w:rsid w:val="00057F71"/>
    <w:rsid w:val="000616AA"/>
    <w:rsid w:val="00065367"/>
    <w:rsid w:val="00065400"/>
    <w:rsid w:val="0006551E"/>
    <w:rsid w:val="00066AC2"/>
    <w:rsid w:val="00066BB4"/>
    <w:rsid w:val="00066E60"/>
    <w:rsid w:val="00072739"/>
    <w:rsid w:val="0007358D"/>
    <w:rsid w:val="00076665"/>
    <w:rsid w:val="00077D63"/>
    <w:rsid w:val="00080F16"/>
    <w:rsid w:val="00081BBD"/>
    <w:rsid w:val="00082138"/>
    <w:rsid w:val="00084C8C"/>
    <w:rsid w:val="00084FB3"/>
    <w:rsid w:val="000879C5"/>
    <w:rsid w:val="00091F72"/>
    <w:rsid w:val="00094974"/>
    <w:rsid w:val="00095C98"/>
    <w:rsid w:val="00096C01"/>
    <w:rsid w:val="00097AF0"/>
    <w:rsid w:val="000A03F6"/>
    <w:rsid w:val="000A0859"/>
    <w:rsid w:val="000A0B5C"/>
    <w:rsid w:val="000A0C35"/>
    <w:rsid w:val="000A14D0"/>
    <w:rsid w:val="000A200C"/>
    <w:rsid w:val="000A20A6"/>
    <w:rsid w:val="000A2386"/>
    <w:rsid w:val="000A277E"/>
    <w:rsid w:val="000A63FF"/>
    <w:rsid w:val="000A6581"/>
    <w:rsid w:val="000A6B33"/>
    <w:rsid w:val="000A6E08"/>
    <w:rsid w:val="000A71C1"/>
    <w:rsid w:val="000B2226"/>
    <w:rsid w:val="000B26AF"/>
    <w:rsid w:val="000B317B"/>
    <w:rsid w:val="000B3B0F"/>
    <w:rsid w:val="000B4CF9"/>
    <w:rsid w:val="000B4D6A"/>
    <w:rsid w:val="000B7EFA"/>
    <w:rsid w:val="000B7FF3"/>
    <w:rsid w:val="000C1297"/>
    <w:rsid w:val="000C3020"/>
    <w:rsid w:val="000C48A6"/>
    <w:rsid w:val="000C4B20"/>
    <w:rsid w:val="000C4E30"/>
    <w:rsid w:val="000C5E30"/>
    <w:rsid w:val="000C609F"/>
    <w:rsid w:val="000C6190"/>
    <w:rsid w:val="000C7246"/>
    <w:rsid w:val="000D09E8"/>
    <w:rsid w:val="000D1FB0"/>
    <w:rsid w:val="000D50E1"/>
    <w:rsid w:val="000D6A85"/>
    <w:rsid w:val="000D7288"/>
    <w:rsid w:val="000E0439"/>
    <w:rsid w:val="000E063D"/>
    <w:rsid w:val="000E0BC1"/>
    <w:rsid w:val="000E14EC"/>
    <w:rsid w:val="000E24EE"/>
    <w:rsid w:val="000E2F23"/>
    <w:rsid w:val="000E357F"/>
    <w:rsid w:val="000E37C6"/>
    <w:rsid w:val="000E55F0"/>
    <w:rsid w:val="000E5963"/>
    <w:rsid w:val="000E6D89"/>
    <w:rsid w:val="000F07B1"/>
    <w:rsid w:val="000F191D"/>
    <w:rsid w:val="000F1C11"/>
    <w:rsid w:val="000F1C55"/>
    <w:rsid w:val="000F1F8F"/>
    <w:rsid w:val="000F211D"/>
    <w:rsid w:val="000F21BC"/>
    <w:rsid w:val="000F2CE3"/>
    <w:rsid w:val="000F3186"/>
    <w:rsid w:val="000F3884"/>
    <w:rsid w:val="000F4849"/>
    <w:rsid w:val="000F4A2E"/>
    <w:rsid w:val="000F7B24"/>
    <w:rsid w:val="0010064B"/>
    <w:rsid w:val="001013F5"/>
    <w:rsid w:val="00101522"/>
    <w:rsid w:val="00101B1D"/>
    <w:rsid w:val="0010255E"/>
    <w:rsid w:val="00105396"/>
    <w:rsid w:val="00106010"/>
    <w:rsid w:val="00106B3D"/>
    <w:rsid w:val="00106B55"/>
    <w:rsid w:val="00110952"/>
    <w:rsid w:val="00111B97"/>
    <w:rsid w:val="00115FF2"/>
    <w:rsid w:val="00116C19"/>
    <w:rsid w:val="00117592"/>
    <w:rsid w:val="00117D2A"/>
    <w:rsid w:val="001201C8"/>
    <w:rsid w:val="00120369"/>
    <w:rsid w:val="0012122A"/>
    <w:rsid w:val="00121940"/>
    <w:rsid w:val="00121BD4"/>
    <w:rsid w:val="00123C12"/>
    <w:rsid w:val="00124D12"/>
    <w:rsid w:val="00126556"/>
    <w:rsid w:val="0012711C"/>
    <w:rsid w:val="001276FD"/>
    <w:rsid w:val="001300FD"/>
    <w:rsid w:val="001306F7"/>
    <w:rsid w:val="001318B5"/>
    <w:rsid w:val="0013552B"/>
    <w:rsid w:val="001401F5"/>
    <w:rsid w:val="0014126C"/>
    <w:rsid w:val="001420DF"/>
    <w:rsid w:val="0014277B"/>
    <w:rsid w:val="00142957"/>
    <w:rsid w:val="00144631"/>
    <w:rsid w:val="00145C7B"/>
    <w:rsid w:val="00145DA5"/>
    <w:rsid w:val="00145F81"/>
    <w:rsid w:val="00150B6F"/>
    <w:rsid w:val="0015242C"/>
    <w:rsid w:val="0015276A"/>
    <w:rsid w:val="0015284E"/>
    <w:rsid w:val="00156A1D"/>
    <w:rsid w:val="001613BA"/>
    <w:rsid w:val="001618CA"/>
    <w:rsid w:val="00161AF2"/>
    <w:rsid w:val="00161D25"/>
    <w:rsid w:val="00162202"/>
    <w:rsid w:val="001627AE"/>
    <w:rsid w:val="00162B26"/>
    <w:rsid w:val="001630DC"/>
    <w:rsid w:val="001633A3"/>
    <w:rsid w:val="00163CA1"/>
    <w:rsid w:val="00164622"/>
    <w:rsid w:val="00164C5A"/>
    <w:rsid w:val="0016575A"/>
    <w:rsid w:val="00166172"/>
    <w:rsid w:val="00167337"/>
    <w:rsid w:val="00171065"/>
    <w:rsid w:val="00171A0C"/>
    <w:rsid w:val="00173266"/>
    <w:rsid w:val="00174F81"/>
    <w:rsid w:val="00175B55"/>
    <w:rsid w:val="00176099"/>
    <w:rsid w:val="00177BB6"/>
    <w:rsid w:val="00177F3A"/>
    <w:rsid w:val="001812AA"/>
    <w:rsid w:val="0018208D"/>
    <w:rsid w:val="00183D43"/>
    <w:rsid w:val="001842A4"/>
    <w:rsid w:val="0018564B"/>
    <w:rsid w:val="00186447"/>
    <w:rsid w:val="00186E37"/>
    <w:rsid w:val="001878E0"/>
    <w:rsid w:val="00187AF4"/>
    <w:rsid w:val="00187BE5"/>
    <w:rsid w:val="0019155F"/>
    <w:rsid w:val="00191FE8"/>
    <w:rsid w:val="00193284"/>
    <w:rsid w:val="0019573B"/>
    <w:rsid w:val="00196650"/>
    <w:rsid w:val="00196DE4"/>
    <w:rsid w:val="00197A17"/>
    <w:rsid w:val="001A0E6B"/>
    <w:rsid w:val="001A34E0"/>
    <w:rsid w:val="001A4A41"/>
    <w:rsid w:val="001A4CF9"/>
    <w:rsid w:val="001A58EA"/>
    <w:rsid w:val="001A5AA7"/>
    <w:rsid w:val="001A5B8D"/>
    <w:rsid w:val="001A7136"/>
    <w:rsid w:val="001B2EF5"/>
    <w:rsid w:val="001B30D9"/>
    <w:rsid w:val="001B47E1"/>
    <w:rsid w:val="001B4C9B"/>
    <w:rsid w:val="001B5044"/>
    <w:rsid w:val="001B55C3"/>
    <w:rsid w:val="001B59A6"/>
    <w:rsid w:val="001B5C5F"/>
    <w:rsid w:val="001B5F6B"/>
    <w:rsid w:val="001B6C4D"/>
    <w:rsid w:val="001C24BB"/>
    <w:rsid w:val="001C4B72"/>
    <w:rsid w:val="001C528F"/>
    <w:rsid w:val="001C5BB0"/>
    <w:rsid w:val="001C7391"/>
    <w:rsid w:val="001D01E2"/>
    <w:rsid w:val="001D1EDD"/>
    <w:rsid w:val="001D264A"/>
    <w:rsid w:val="001D2915"/>
    <w:rsid w:val="001D2ADC"/>
    <w:rsid w:val="001D2E92"/>
    <w:rsid w:val="001D3749"/>
    <w:rsid w:val="001D451C"/>
    <w:rsid w:val="001D4868"/>
    <w:rsid w:val="001D5121"/>
    <w:rsid w:val="001D5723"/>
    <w:rsid w:val="001D5850"/>
    <w:rsid w:val="001D6DD4"/>
    <w:rsid w:val="001D6FE4"/>
    <w:rsid w:val="001D770B"/>
    <w:rsid w:val="001E07B9"/>
    <w:rsid w:val="001E11C5"/>
    <w:rsid w:val="001E11F4"/>
    <w:rsid w:val="001E3534"/>
    <w:rsid w:val="001E37E2"/>
    <w:rsid w:val="001E3F04"/>
    <w:rsid w:val="001E41A0"/>
    <w:rsid w:val="001E4B46"/>
    <w:rsid w:val="001E4F20"/>
    <w:rsid w:val="001E5894"/>
    <w:rsid w:val="001E7F62"/>
    <w:rsid w:val="001F009E"/>
    <w:rsid w:val="001F1775"/>
    <w:rsid w:val="001F1AB3"/>
    <w:rsid w:val="001F2220"/>
    <w:rsid w:val="001F254F"/>
    <w:rsid w:val="001F311B"/>
    <w:rsid w:val="001F37E2"/>
    <w:rsid w:val="001F4292"/>
    <w:rsid w:val="001F4CC7"/>
    <w:rsid w:val="001F4D80"/>
    <w:rsid w:val="001F5510"/>
    <w:rsid w:val="001F5E2A"/>
    <w:rsid w:val="001F6925"/>
    <w:rsid w:val="002000D2"/>
    <w:rsid w:val="002007FD"/>
    <w:rsid w:val="00201D36"/>
    <w:rsid w:val="00203763"/>
    <w:rsid w:val="002038F7"/>
    <w:rsid w:val="00203E2B"/>
    <w:rsid w:val="002045E7"/>
    <w:rsid w:val="00210DD1"/>
    <w:rsid w:val="002118EB"/>
    <w:rsid w:val="00212947"/>
    <w:rsid w:val="0021295A"/>
    <w:rsid w:val="002134E8"/>
    <w:rsid w:val="0021596C"/>
    <w:rsid w:val="00215FEE"/>
    <w:rsid w:val="00217EF6"/>
    <w:rsid w:val="00220098"/>
    <w:rsid w:val="0022087F"/>
    <w:rsid w:val="002212AB"/>
    <w:rsid w:val="00221EE9"/>
    <w:rsid w:val="002233FD"/>
    <w:rsid w:val="002237F4"/>
    <w:rsid w:val="002263A8"/>
    <w:rsid w:val="0022743B"/>
    <w:rsid w:val="0022745C"/>
    <w:rsid w:val="00227532"/>
    <w:rsid w:val="002278BD"/>
    <w:rsid w:val="00227D5B"/>
    <w:rsid w:val="0023039D"/>
    <w:rsid w:val="002307FB"/>
    <w:rsid w:val="00231777"/>
    <w:rsid w:val="00231812"/>
    <w:rsid w:val="00232835"/>
    <w:rsid w:val="00232C5E"/>
    <w:rsid w:val="0023314F"/>
    <w:rsid w:val="002335A6"/>
    <w:rsid w:val="0023475F"/>
    <w:rsid w:val="00234C56"/>
    <w:rsid w:val="00235334"/>
    <w:rsid w:val="00235C28"/>
    <w:rsid w:val="00235C42"/>
    <w:rsid w:val="00240EDC"/>
    <w:rsid w:val="00241A4A"/>
    <w:rsid w:val="00243619"/>
    <w:rsid w:val="00243C70"/>
    <w:rsid w:val="00245377"/>
    <w:rsid w:val="00245FDF"/>
    <w:rsid w:val="00246076"/>
    <w:rsid w:val="00246550"/>
    <w:rsid w:val="00251D94"/>
    <w:rsid w:val="0025425E"/>
    <w:rsid w:val="00255DE3"/>
    <w:rsid w:val="002562C4"/>
    <w:rsid w:val="00256D7A"/>
    <w:rsid w:val="00260419"/>
    <w:rsid w:val="00264F29"/>
    <w:rsid w:val="00265A1C"/>
    <w:rsid w:val="002662A2"/>
    <w:rsid w:val="00266F41"/>
    <w:rsid w:val="00266F8C"/>
    <w:rsid w:val="00267D71"/>
    <w:rsid w:val="00272883"/>
    <w:rsid w:val="002752B8"/>
    <w:rsid w:val="00275DC8"/>
    <w:rsid w:val="00276446"/>
    <w:rsid w:val="00276B7E"/>
    <w:rsid w:val="00280CF6"/>
    <w:rsid w:val="00281161"/>
    <w:rsid w:val="00281A7F"/>
    <w:rsid w:val="00281E37"/>
    <w:rsid w:val="002841DF"/>
    <w:rsid w:val="00284DB4"/>
    <w:rsid w:val="00285DCC"/>
    <w:rsid w:val="00290256"/>
    <w:rsid w:val="00290631"/>
    <w:rsid w:val="0029265F"/>
    <w:rsid w:val="00293AE9"/>
    <w:rsid w:val="002943F4"/>
    <w:rsid w:val="00294CF9"/>
    <w:rsid w:val="002955E8"/>
    <w:rsid w:val="002958BF"/>
    <w:rsid w:val="00296424"/>
    <w:rsid w:val="0029688E"/>
    <w:rsid w:val="00297573"/>
    <w:rsid w:val="002A04D5"/>
    <w:rsid w:val="002A1817"/>
    <w:rsid w:val="002A18CA"/>
    <w:rsid w:val="002A1DB1"/>
    <w:rsid w:val="002A5549"/>
    <w:rsid w:val="002A58DF"/>
    <w:rsid w:val="002A6DAE"/>
    <w:rsid w:val="002B0521"/>
    <w:rsid w:val="002B05F7"/>
    <w:rsid w:val="002B0955"/>
    <w:rsid w:val="002B20D3"/>
    <w:rsid w:val="002B2E2A"/>
    <w:rsid w:val="002B4D3E"/>
    <w:rsid w:val="002B6431"/>
    <w:rsid w:val="002B66B6"/>
    <w:rsid w:val="002B6FFC"/>
    <w:rsid w:val="002B7D01"/>
    <w:rsid w:val="002C2FAC"/>
    <w:rsid w:val="002C38E8"/>
    <w:rsid w:val="002C3D3F"/>
    <w:rsid w:val="002C5D9F"/>
    <w:rsid w:val="002C6106"/>
    <w:rsid w:val="002C6A8B"/>
    <w:rsid w:val="002C7BB7"/>
    <w:rsid w:val="002D0229"/>
    <w:rsid w:val="002D0CA2"/>
    <w:rsid w:val="002D1147"/>
    <w:rsid w:val="002D25CF"/>
    <w:rsid w:val="002D3708"/>
    <w:rsid w:val="002D4809"/>
    <w:rsid w:val="002D5446"/>
    <w:rsid w:val="002D5C4B"/>
    <w:rsid w:val="002D613B"/>
    <w:rsid w:val="002D6776"/>
    <w:rsid w:val="002E146D"/>
    <w:rsid w:val="002E3385"/>
    <w:rsid w:val="002E4B0A"/>
    <w:rsid w:val="002E510C"/>
    <w:rsid w:val="002E52D6"/>
    <w:rsid w:val="002E5E13"/>
    <w:rsid w:val="002E67C7"/>
    <w:rsid w:val="002E702B"/>
    <w:rsid w:val="002F00B7"/>
    <w:rsid w:val="002F0FA0"/>
    <w:rsid w:val="002F242D"/>
    <w:rsid w:val="002F26C4"/>
    <w:rsid w:val="002F392B"/>
    <w:rsid w:val="002F570D"/>
    <w:rsid w:val="002F58CA"/>
    <w:rsid w:val="002F6015"/>
    <w:rsid w:val="002F6037"/>
    <w:rsid w:val="002F60F3"/>
    <w:rsid w:val="002F7340"/>
    <w:rsid w:val="002F7453"/>
    <w:rsid w:val="002F77B6"/>
    <w:rsid w:val="00300E40"/>
    <w:rsid w:val="00305137"/>
    <w:rsid w:val="003051D2"/>
    <w:rsid w:val="00305912"/>
    <w:rsid w:val="00305AA2"/>
    <w:rsid w:val="00305CAF"/>
    <w:rsid w:val="00307083"/>
    <w:rsid w:val="0031020C"/>
    <w:rsid w:val="003115E4"/>
    <w:rsid w:val="00313522"/>
    <w:rsid w:val="00313F4D"/>
    <w:rsid w:val="00314815"/>
    <w:rsid w:val="00314A40"/>
    <w:rsid w:val="00314CFE"/>
    <w:rsid w:val="00315216"/>
    <w:rsid w:val="0031715D"/>
    <w:rsid w:val="0032153A"/>
    <w:rsid w:val="00322933"/>
    <w:rsid w:val="00323208"/>
    <w:rsid w:val="00325732"/>
    <w:rsid w:val="00326537"/>
    <w:rsid w:val="0032699D"/>
    <w:rsid w:val="00326A09"/>
    <w:rsid w:val="00326ED9"/>
    <w:rsid w:val="0033032F"/>
    <w:rsid w:val="00330657"/>
    <w:rsid w:val="00330D75"/>
    <w:rsid w:val="0033292F"/>
    <w:rsid w:val="00332EBE"/>
    <w:rsid w:val="0033354C"/>
    <w:rsid w:val="00333E11"/>
    <w:rsid w:val="00334EAD"/>
    <w:rsid w:val="003352E4"/>
    <w:rsid w:val="003359DC"/>
    <w:rsid w:val="003370DC"/>
    <w:rsid w:val="00337FEA"/>
    <w:rsid w:val="003400A7"/>
    <w:rsid w:val="00341256"/>
    <w:rsid w:val="00342E7C"/>
    <w:rsid w:val="00343252"/>
    <w:rsid w:val="00343315"/>
    <w:rsid w:val="00344311"/>
    <w:rsid w:val="0034533C"/>
    <w:rsid w:val="00345576"/>
    <w:rsid w:val="003455E1"/>
    <w:rsid w:val="0034606F"/>
    <w:rsid w:val="00346C28"/>
    <w:rsid w:val="00350384"/>
    <w:rsid w:val="00351E0A"/>
    <w:rsid w:val="00352E00"/>
    <w:rsid w:val="00353B3F"/>
    <w:rsid w:val="00354B5E"/>
    <w:rsid w:val="00355805"/>
    <w:rsid w:val="00357A24"/>
    <w:rsid w:val="00360150"/>
    <w:rsid w:val="00360888"/>
    <w:rsid w:val="00362535"/>
    <w:rsid w:val="00362A9A"/>
    <w:rsid w:val="00364EBA"/>
    <w:rsid w:val="00365102"/>
    <w:rsid w:val="00365733"/>
    <w:rsid w:val="003657FC"/>
    <w:rsid w:val="00365DC3"/>
    <w:rsid w:val="0036750B"/>
    <w:rsid w:val="0037478D"/>
    <w:rsid w:val="00374984"/>
    <w:rsid w:val="00374EC9"/>
    <w:rsid w:val="003750AB"/>
    <w:rsid w:val="00375E54"/>
    <w:rsid w:val="00375EAE"/>
    <w:rsid w:val="00376E50"/>
    <w:rsid w:val="003779D2"/>
    <w:rsid w:val="00380482"/>
    <w:rsid w:val="00380A3A"/>
    <w:rsid w:val="00381079"/>
    <w:rsid w:val="00381906"/>
    <w:rsid w:val="0038256D"/>
    <w:rsid w:val="0038323E"/>
    <w:rsid w:val="0038368E"/>
    <w:rsid w:val="003845CD"/>
    <w:rsid w:val="00384AF2"/>
    <w:rsid w:val="0038528E"/>
    <w:rsid w:val="003854AA"/>
    <w:rsid w:val="003858F9"/>
    <w:rsid w:val="00385A48"/>
    <w:rsid w:val="00385E52"/>
    <w:rsid w:val="003868E3"/>
    <w:rsid w:val="0038712D"/>
    <w:rsid w:val="00390029"/>
    <w:rsid w:val="00391B48"/>
    <w:rsid w:val="0039367D"/>
    <w:rsid w:val="00393F6D"/>
    <w:rsid w:val="0039413C"/>
    <w:rsid w:val="0039459E"/>
    <w:rsid w:val="003966F4"/>
    <w:rsid w:val="00396963"/>
    <w:rsid w:val="003A18A0"/>
    <w:rsid w:val="003A2322"/>
    <w:rsid w:val="003A28DB"/>
    <w:rsid w:val="003A3089"/>
    <w:rsid w:val="003A310A"/>
    <w:rsid w:val="003A4566"/>
    <w:rsid w:val="003A460E"/>
    <w:rsid w:val="003A5ACF"/>
    <w:rsid w:val="003A772F"/>
    <w:rsid w:val="003B15A8"/>
    <w:rsid w:val="003B1A26"/>
    <w:rsid w:val="003B2D35"/>
    <w:rsid w:val="003B3A0B"/>
    <w:rsid w:val="003B4D29"/>
    <w:rsid w:val="003B5768"/>
    <w:rsid w:val="003B79C3"/>
    <w:rsid w:val="003C01AD"/>
    <w:rsid w:val="003C2034"/>
    <w:rsid w:val="003C2381"/>
    <w:rsid w:val="003C2EA0"/>
    <w:rsid w:val="003C5103"/>
    <w:rsid w:val="003C5245"/>
    <w:rsid w:val="003C63F5"/>
    <w:rsid w:val="003C71E1"/>
    <w:rsid w:val="003C78E8"/>
    <w:rsid w:val="003D0C16"/>
    <w:rsid w:val="003D0F2B"/>
    <w:rsid w:val="003D14C1"/>
    <w:rsid w:val="003D2148"/>
    <w:rsid w:val="003D2DE2"/>
    <w:rsid w:val="003D3F55"/>
    <w:rsid w:val="003D4BB4"/>
    <w:rsid w:val="003D586D"/>
    <w:rsid w:val="003D5DC6"/>
    <w:rsid w:val="003D60CE"/>
    <w:rsid w:val="003D61CF"/>
    <w:rsid w:val="003D77C6"/>
    <w:rsid w:val="003D7E03"/>
    <w:rsid w:val="003E18DC"/>
    <w:rsid w:val="003E1D09"/>
    <w:rsid w:val="003E269C"/>
    <w:rsid w:val="003E275C"/>
    <w:rsid w:val="003E3BD4"/>
    <w:rsid w:val="003E3F7D"/>
    <w:rsid w:val="003E4181"/>
    <w:rsid w:val="003E50CC"/>
    <w:rsid w:val="003E675B"/>
    <w:rsid w:val="003E6A75"/>
    <w:rsid w:val="003E6D22"/>
    <w:rsid w:val="003E6DE1"/>
    <w:rsid w:val="003E796E"/>
    <w:rsid w:val="003F0151"/>
    <w:rsid w:val="003F10BB"/>
    <w:rsid w:val="003F1264"/>
    <w:rsid w:val="003F2049"/>
    <w:rsid w:val="003F534C"/>
    <w:rsid w:val="003F567B"/>
    <w:rsid w:val="003F6499"/>
    <w:rsid w:val="003F6C2D"/>
    <w:rsid w:val="003F7759"/>
    <w:rsid w:val="00403B82"/>
    <w:rsid w:val="004055A7"/>
    <w:rsid w:val="00405875"/>
    <w:rsid w:val="00406CD7"/>
    <w:rsid w:val="00406E90"/>
    <w:rsid w:val="00407C1B"/>
    <w:rsid w:val="004107AB"/>
    <w:rsid w:val="00411051"/>
    <w:rsid w:val="00411B76"/>
    <w:rsid w:val="00414A5A"/>
    <w:rsid w:val="00415ADC"/>
    <w:rsid w:val="004174A3"/>
    <w:rsid w:val="0042099C"/>
    <w:rsid w:val="00421695"/>
    <w:rsid w:val="00421A20"/>
    <w:rsid w:val="00422801"/>
    <w:rsid w:val="00422A7C"/>
    <w:rsid w:val="00424A2E"/>
    <w:rsid w:val="00425903"/>
    <w:rsid w:val="0042752C"/>
    <w:rsid w:val="00427DAF"/>
    <w:rsid w:val="00430252"/>
    <w:rsid w:val="00431F6D"/>
    <w:rsid w:val="004323AC"/>
    <w:rsid w:val="00432764"/>
    <w:rsid w:val="00433681"/>
    <w:rsid w:val="00433746"/>
    <w:rsid w:val="00434F96"/>
    <w:rsid w:val="00435685"/>
    <w:rsid w:val="00435F0E"/>
    <w:rsid w:val="00440F06"/>
    <w:rsid w:val="004414B7"/>
    <w:rsid w:val="00441A86"/>
    <w:rsid w:val="00441DAC"/>
    <w:rsid w:val="0044227A"/>
    <w:rsid w:val="004431BC"/>
    <w:rsid w:val="0044381D"/>
    <w:rsid w:val="00443965"/>
    <w:rsid w:val="004444FD"/>
    <w:rsid w:val="00444694"/>
    <w:rsid w:val="00445869"/>
    <w:rsid w:val="00446758"/>
    <w:rsid w:val="004503D2"/>
    <w:rsid w:val="00451009"/>
    <w:rsid w:val="00452269"/>
    <w:rsid w:val="00452529"/>
    <w:rsid w:val="00453680"/>
    <w:rsid w:val="00453800"/>
    <w:rsid w:val="00453ACE"/>
    <w:rsid w:val="00453DE4"/>
    <w:rsid w:val="00454C9C"/>
    <w:rsid w:val="004554C9"/>
    <w:rsid w:val="00456E26"/>
    <w:rsid w:val="0045755B"/>
    <w:rsid w:val="00457D8F"/>
    <w:rsid w:val="0046052C"/>
    <w:rsid w:val="00460D46"/>
    <w:rsid w:val="00461AFA"/>
    <w:rsid w:val="0046216C"/>
    <w:rsid w:val="004629FA"/>
    <w:rsid w:val="004636B2"/>
    <w:rsid w:val="00465009"/>
    <w:rsid w:val="00466CEF"/>
    <w:rsid w:val="004670BA"/>
    <w:rsid w:val="00472750"/>
    <w:rsid w:val="00473CD0"/>
    <w:rsid w:val="004743BB"/>
    <w:rsid w:val="004748B5"/>
    <w:rsid w:val="00474BD4"/>
    <w:rsid w:val="00477302"/>
    <w:rsid w:val="00477EC4"/>
    <w:rsid w:val="00480CDE"/>
    <w:rsid w:val="0048168E"/>
    <w:rsid w:val="004824CD"/>
    <w:rsid w:val="004833C2"/>
    <w:rsid w:val="004834CD"/>
    <w:rsid w:val="00484BDF"/>
    <w:rsid w:val="00485132"/>
    <w:rsid w:val="00485F44"/>
    <w:rsid w:val="004874D8"/>
    <w:rsid w:val="00490E94"/>
    <w:rsid w:val="004937A6"/>
    <w:rsid w:val="00494186"/>
    <w:rsid w:val="00494F51"/>
    <w:rsid w:val="00495D00"/>
    <w:rsid w:val="00495DEE"/>
    <w:rsid w:val="00496D39"/>
    <w:rsid w:val="0049726A"/>
    <w:rsid w:val="004A14A4"/>
    <w:rsid w:val="004A24D9"/>
    <w:rsid w:val="004A2638"/>
    <w:rsid w:val="004A3EED"/>
    <w:rsid w:val="004A4BD5"/>
    <w:rsid w:val="004A623C"/>
    <w:rsid w:val="004A62FD"/>
    <w:rsid w:val="004A78F0"/>
    <w:rsid w:val="004B003F"/>
    <w:rsid w:val="004B0105"/>
    <w:rsid w:val="004B0157"/>
    <w:rsid w:val="004B0656"/>
    <w:rsid w:val="004B09F9"/>
    <w:rsid w:val="004B0C98"/>
    <w:rsid w:val="004B117D"/>
    <w:rsid w:val="004B330E"/>
    <w:rsid w:val="004B3BF2"/>
    <w:rsid w:val="004B3D27"/>
    <w:rsid w:val="004B40A6"/>
    <w:rsid w:val="004B50DF"/>
    <w:rsid w:val="004B5C95"/>
    <w:rsid w:val="004B605B"/>
    <w:rsid w:val="004B7C1B"/>
    <w:rsid w:val="004C10D0"/>
    <w:rsid w:val="004C27A5"/>
    <w:rsid w:val="004C2AC4"/>
    <w:rsid w:val="004C3888"/>
    <w:rsid w:val="004C390B"/>
    <w:rsid w:val="004C3D80"/>
    <w:rsid w:val="004C47BF"/>
    <w:rsid w:val="004C5CB7"/>
    <w:rsid w:val="004C69CF"/>
    <w:rsid w:val="004D0402"/>
    <w:rsid w:val="004D055A"/>
    <w:rsid w:val="004D069F"/>
    <w:rsid w:val="004D0E2B"/>
    <w:rsid w:val="004D2B94"/>
    <w:rsid w:val="004D3826"/>
    <w:rsid w:val="004D64FE"/>
    <w:rsid w:val="004D6679"/>
    <w:rsid w:val="004D6CDA"/>
    <w:rsid w:val="004E0CB4"/>
    <w:rsid w:val="004E31D8"/>
    <w:rsid w:val="004E3B89"/>
    <w:rsid w:val="004E43E9"/>
    <w:rsid w:val="004E650B"/>
    <w:rsid w:val="004E659D"/>
    <w:rsid w:val="004E6C65"/>
    <w:rsid w:val="004E6D95"/>
    <w:rsid w:val="004E724A"/>
    <w:rsid w:val="004E76CA"/>
    <w:rsid w:val="004F0B9F"/>
    <w:rsid w:val="004F0E69"/>
    <w:rsid w:val="004F1273"/>
    <w:rsid w:val="004F432D"/>
    <w:rsid w:val="004F438C"/>
    <w:rsid w:val="004F48C7"/>
    <w:rsid w:val="004F4AD0"/>
    <w:rsid w:val="004F5DCC"/>
    <w:rsid w:val="004F75AF"/>
    <w:rsid w:val="00500358"/>
    <w:rsid w:val="005011E0"/>
    <w:rsid w:val="00502003"/>
    <w:rsid w:val="005026A8"/>
    <w:rsid w:val="00503513"/>
    <w:rsid w:val="00506124"/>
    <w:rsid w:val="00506B0F"/>
    <w:rsid w:val="00506D94"/>
    <w:rsid w:val="00510D91"/>
    <w:rsid w:val="00510DA0"/>
    <w:rsid w:val="0051136A"/>
    <w:rsid w:val="00513B60"/>
    <w:rsid w:val="00514138"/>
    <w:rsid w:val="0051537D"/>
    <w:rsid w:val="00515C94"/>
    <w:rsid w:val="00517EB1"/>
    <w:rsid w:val="00517F7B"/>
    <w:rsid w:val="00520080"/>
    <w:rsid w:val="00520590"/>
    <w:rsid w:val="00521293"/>
    <w:rsid w:val="005224B7"/>
    <w:rsid w:val="0052366B"/>
    <w:rsid w:val="005245B2"/>
    <w:rsid w:val="00525039"/>
    <w:rsid w:val="0052564C"/>
    <w:rsid w:val="005257C8"/>
    <w:rsid w:val="00525853"/>
    <w:rsid w:val="00526172"/>
    <w:rsid w:val="0052652A"/>
    <w:rsid w:val="0052720F"/>
    <w:rsid w:val="005272EB"/>
    <w:rsid w:val="0053034F"/>
    <w:rsid w:val="00530F10"/>
    <w:rsid w:val="00531203"/>
    <w:rsid w:val="00531C8B"/>
    <w:rsid w:val="00532478"/>
    <w:rsid w:val="005324BD"/>
    <w:rsid w:val="005328B9"/>
    <w:rsid w:val="00535AD9"/>
    <w:rsid w:val="005368ED"/>
    <w:rsid w:val="00536B2E"/>
    <w:rsid w:val="00536C3A"/>
    <w:rsid w:val="00537ADE"/>
    <w:rsid w:val="00541562"/>
    <w:rsid w:val="005417E3"/>
    <w:rsid w:val="00541965"/>
    <w:rsid w:val="005428C7"/>
    <w:rsid w:val="00542D76"/>
    <w:rsid w:val="00543A56"/>
    <w:rsid w:val="00545542"/>
    <w:rsid w:val="00545B04"/>
    <w:rsid w:val="005460E2"/>
    <w:rsid w:val="00546908"/>
    <w:rsid w:val="0054763A"/>
    <w:rsid w:val="00547B44"/>
    <w:rsid w:val="005504DC"/>
    <w:rsid w:val="00550593"/>
    <w:rsid w:val="00551FD4"/>
    <w:rsid w:val="00553025"/>
    <w:rsid w:val="00553554"/>
    <w:rsid w:val="0055375D"/>
    <w:rsid w:val="00553AC1"/>
    <w:rsid w:val="00553B6A"/>
    <w:rsid w:val="005549FC"/>
    <w:rsid w:val="00554F61"/>
    <w:rsid w:val="00554F81"/>
    <w:rsid w:val="005554B4"/>
    <w:rsid w:val="005603D6"/>
    <w:rsid w:val="005603DC"/>
    <w:rsid w:val="00561DE4"/>
    <w:rsid w:val="0056379A"/>
    <w:rsid w:val="00564BC2"/>
    <w:rsid w:val="00565613"/>
    <w:rsid w:val="00566381"/>
    <w:rsid w:val="00571E1F"/>
    <w:rsid w:val="00571F7C"/>
    <w:rsid w:val="0057268E"/>
    <w:rsid w:val="00572E1F"/>
    <w:rsid w:val="00574002"/>
    <w:rsid w:val="00574DE4"/>
    <w:rsid w:val="00575B92"/>
    <w:rsid w:val="00576214"/>
    <w:rsid w:val="005765A9"/>
    <w:rsid w:val="00576978"/>
    <w:rsid w:val="0057703E"/>
    <w:rsid w:val="00577CF1"/>
    <w:rsid w:val="00577F2C"/>
    <w:rsid w:val="00580906"/>
    <w:rsid w:val="00581F96"/>
    <w:rsid w:val="00582DAA"/>
    <w:rsid w:val="00584225"/>
    <w:rsid w:val="00584949"/>
    <w:rsid w:val="00584CE2"/>
    <w:rsid w:val="0058503A"/>
    <w:rsid w:val="00585342"/>
    <w:rsid w:val="0058549E"/>
    <w:rsid w:val="00585646"/>
    <w:rsid w:val="00585DAC"/>
    <w:rsid w:val="005861FA"/>
    <w:rsid w:val="00586254"/>
    <w:rsid w:val="00586FE0"/>
    <w:rsid w:val="00593717"/>
    <w:rsid w:val="00593793"/>
    <w:rsid w:val="005945F9"/>
    <w:rsid w:val="00594BDD"/>
    <w:rsid w:val="00595F88"/>
    <w:rsid w:val="00597673"/>
    <w:rsid w:val="00597703"/>
    <w:rsid w:val="00597CC2"/>
    <w:rsid w:val="005A0B4D"/>
    <w:rsid w:val="005A0CE1"/>
    <w:rsid w:val="005A1A56"/>
    <w:rsid w:val="005A310A"/>
    <w:rsid w:val="005A341F"/>
    <w:rsid w:val="005A4363"/>
    <w:rsid w:val="005A5465"/>
    <w:rsid w:val="005A587A"/>
    <w:rsid w:val="005A6041"/>
    <w:rsid w:val="005A6D67"/>
    <w:rsid w:val="005A72CA"/>
    <w:rsid w:val="005A7342"/>
    <w:rsid w:val="005A7389"/>
    <w:rsid w:val="005B0845"/>
    <w:rsid w:val="005B119D"/>
    <w:rsid w:val="005B138B"/>
    <w:rsid w:val="005B1EF3"/>
    <w:rsid w:val="005B297A"/>
    <w:rsid w:val="005B2C4C"/>
    <w:rsid w:val="005B33FF"/>
    <w:rsid w:val="005B3770"/>
    <w:rsid w:val="005B3F37"/>
    <w:rsid w:val="005B3FA1"/>
    <w:rsid w:val="005B482D"/>
    <w:rsid w:val="005B5663"/>
    <w:rsid w:val="005B61A1"/>
    <w:rsid w:val="005C0039"/>
    <w:rsid w:val="005C4883"/>
    <w:rsid w:val="005C5FD1"/>
    <w:rsid w:val="005C6A50"/>
    <w:rsid w:val="005C7350"/>
    <w:rsid w:val="005C7EEC"/>
    <w:rsid w:val="005D07DD"/>
    <w:rsid w:val="005D0DF6"/>
    <w:rsid w:val="005D1801"/>
    <w:rsid w:val="005D2B4A"/>
    <w:rsid w:val="005D3AE3"/>
    <w:rsid w:val="005D4719"/>
    <w:rsid w:val="005D5814"/>
    <w:rsid w:val="005D6761"/>
    <w:rsid w:val="005D6F98"/>
    <w:rsid w:val="005D7771"/>
    <w:rsid w:val="005E14B6"/>
    <w:rsid w:val="005E1AD8"/>
    <w:rsid w:val="005E40AE"/>
    <w:rsid w:val="005E4AC6"/>
    <w:rsid w:val="005E65C2"/>
    <w:rsid w:val="005E6707"/>
    <w:rsid w:val="005E6B56"/>
    <w:rsid w:val="005F0043"/>
    <w:rsid w:val="005F00F1"/>
    <w:rsid w:val="005F2D8C"/>
    <w:rsid w:val="005F3941"/>
    <w:rsid w:val="005F7DDC"/>
    <w:rsid w:val="005F7F67"/>
    <w:rsid w:val="005F7F9C"/>
    <w:rsid w:val="00602370"/>
    <w:rsid w:val="00603439"/>
    <w:rsid w:val="006061B9"/>
    <w:rsid w:val="0060656C"/>
    <w:rsid w:val="00606A2F"/>
    <w:rsid w:val="00606AD3"/>
    <w:rsid w:val="006079A9"/>
    <w:rsid w:val="00607BD5"/>
    <w:rsid w:val="00607DE0"/>
    <w:rsid w:val="00607E03"/>
    <w:rsid w:val="00607F51"/>
    <w:rsid w:val="00610011"/>
    <w:rsid w:val="006111BA"/>
    <w:rsid w:val="006112FC"/>
    <w:rsid w:val="0061299C"/>
    <w:rsid w:val="00613754"/>
    <w:rsid w:val="0061392E"/>
    <w:rsid w:val="00613B37"/>
    <w:rsid w:val="0061421E"/>
    <w:rsid w:val="00614478"/>
    <w:rsid w:val="00614B8B"/>
    <w:rsid w:val="00615116"/>
    <w:rsid w:val="006156B2"/>
    <w:rsid w:val="00615BFD"/>
    <w:rsid w:val="00617AAE"/>
    <w:rsid w:val="006204AF"/>
    <w:rsid w:val="00621095"/>
    <w:rsid w:val="006234FD"/>
    <w:rsid w:val="00624369"/>
    <w:rsid w:val="0062479A"/>
    <w:rsid w:val="00625D5A"/>
    <w:rsid w:val="00626360"/>
    <w:rsid w:val="00627274"/>
    <w:rsid w:val="00627819"/>
    <w:rsid w:val="00627DD0"/>
    <w:rsid w:val="00630163"/>
    <w:rsid w:val="00630A7F"/>
    <w:rsid w:val="00631458"/>
    <w:rsid w:val="006316FF"/>
    <w:rsid w:val="00632C37"/>
    <w:rsid w:val="00632DEF"/>
    <w:rsid w:val="00633A00"/>
    <w:rsid w:val="00634420"/>
    <w:rsid w:val="00635A55"/>
    <w:rsid w:val="00636173"/>
    <w:rsid w:val="0063665F"/>
    <w:rsid w:val="00636C49"/>
    <w:rsid w:val="006407F9"/>
    <w:rsid w:val="00641960"/>
    <w:rsid w:val="00641A2C"/>
    <w:rsid w:val="00641DF9"/>
    <w:rsid w:val="00644874"/>
    <w:rsid w:val="00645A69"/>
    <w:rsid w:val="00647B48"/>
    <w:rsid w:val="00650073"/>
    <w:rsid w:val="00650D7D"/>
    <w:rsid w:val="00653E27"/>
    <w:rsid w:val="00655C98"/>
    <w:rsid w:val="006573EA"/>
    <w:rsid w:val="0065766B"/>
    <w:rsid w:val="00657F7B"/>
    <w:rsid w:val="00660103"/>
    <w:rsid w:val="00660545"/>
    <w:rsid w:val="00661A12"/>
    <w:rsid w:val="00661B33"/>
    <w:rsid w:val="0066298D"/>
    <w:rsid w:val="006630FE"/>
    <w:rsid w:val="00663299"/>
    <w:rsid w:val="0066533D"/>
    <w:rsid w:val="0066549F"/>
    <w:rsid w:val="0066568F"/>
    <w:rsid w:val="00665FB2"/>
    <w:rsid w:val="0066729F"/>
    <w:rsid w:val="00667C08"/>
    <w:rsid w:val="0067094F"/>
    <w:rsid w:val="00670D03"/>
    <w:rsid w:val="006716AA"/>
    <w:rsid w:val="006730CB"/>
    <w:rsid w:val="00673236"/>
    <w:rsid w:val="00673271"/>
    <w:rsid w:val="00674656"/>
    <w:rsid w:val="006749BC"/>
    <w:rsid w:val="00676767"/>
    <w:rsid w:val="00676795"/>
    <w:rsid w:val="00677464"/>
    <w:rsid w:val="006779D3"/>
    <w:rsid w:val="00680908"/>
    <w:rsid w:val="006810D1"/>
    <w:rsid w:val="006812F4"/>
    <w:rsid w:val="00682B87"/>
    <w:rsid w:val="006833A1"/>
    <w:rsid w:val="00685204"/>
    <w:rsid w:val="0068574E"/>
    <w:rsid w:val="0068722E"/>
    <w:rsid w:val="006877BE"/>
    <w:rsid w:val="00687BA2"/>
    <w:rsid w:val="00691799"/>
    <w:rsid w:val="0069230D"/>
    <w:rsid w:val="006931CE"/>
    <w:rsid w:val="00695388"/>
    <w:rsid w:val="00695515"/>
    <w:rsid w:val="0069672B"/>
    <w:rsid w:val="006A0CA3"/>
    <w:rsid w:val="006A27E8"/>
    <w:rsid w:val="006A39BA"/>
    <w:rsid w:val="006A50B1"/>
    <w:rsid w:val="006A5BC4"/>
    <w:rsid w:val="006A5E1A"/>
    <w:rsid w:val="006A6251"/>
    <w:rsid w:val="006B101E"/>
    <w:rsid w:val="006B16A0"/>
    <w:rsid w:val="006B1B8B"/>
    <w:rsid w:val="006B2440"/>
    <w:rsid w:val="006B2CCF"/>
    <w:rsid w:val="006B3148"/>
    <w:rsid w:val="006B381B"/>
    <w:rsid w:val="006B4715"/>
    <w:rsid w:val="006B47B0"/>
    <w:rsid w:val="006B489F"/>
    <w:rsid w:val="006B5354"/>
    <w:rsid w:val="006B65CC"/>
    <w:rsid w:val="006C3E19"/>
    <w:rsid w:val="006C610B"/>
    <w:rsid w:val="006C6DA9"/>
    <w:rsid w:val="006C7537"/>
    <w:rsid w:val="006C75E4"/>
    <w:rsid w:val="006C7AD9"/>
    <w:rsid w:val="006D0909"/>
    <w:rsid w:val="006D2DA2"/>
    <w:rsid w:val="006D2E41"/>
    <w:rsid w:val="006D3C0B"/>
    <w:rsid w:val="006D430B"/>
    <w:rsid w:val="006D5183"/>
    <w:rsid w:val="006D55EA"/>
    <w:rsid w:val="006D7C0D"/>
    <w:rsid w:val="006E11A8"/>
    <w:rsid w:val="006E29D9"/>
    <w:rsid w:val="006E2DC3"/>
    <w:rsid w:val="006E39DF"/>
    <w:rsid w:val="006E39E7"/>
    <w:rsid w:val="006E4136"/>
    <w:rsid w:val="006E4BDF"/>
    <w:rsid w:val="006E4BF6"/>
    <w:rsid w:val="006E56F0"/>
    <w:rsid w:val="006E728A"/>
    <w:rsid w:val="006E7865"/>
    <w:rsid w:val="006E7E29"/>
    <w:rsid w:val="006E7E7B"/>
    <w:rsid w:val="006F04C7"/>
    <w:rsid w:val="006F0C01"/>
    <w:rsid w:val="006F23B7"/>
    <w:rsid w:val="006F2762"/>
    <w:rsid w:val="006F4451"/>
    <w:rsid w:val="006F4AD1"/>
    <w:rsid w:val="006F5665"/>
    <w:rsid w:val="006F5B60"/>
    <w:rsid w:val="006F5F46"/>
    <w:rsid w:val="006F65B6"/>
    <w:rsid w:val="007001BD"/>
    <w:rsid w:val="00702F9E"/>
    <w:rsid w:val="007030E9"/>
    <w:rsid w:val="007032E7"/>
    <w:rsid w:val="0070638E"/>
    <w:rsid w:val="0070662E"/>
    <w:rsid w:val="00713445"/>
    <w:rsid w:val="0071362D"/>
    <w:rsid w:val="00713741"/>
    <w:rsid w:val="007138D0"/>
    <w:rsid w:val="00713ACD"/>
    <w:rsid w:val="007145AF"/>
    <w:rsid w:val="007148D8"/>
    <w:rsid w:val="0071541B"/>
    <w:rsid w:val="00715BD6"/>
    <w:rsid w:val="007200ED"/>
    <w:rsid w:val="00720530"/>
    <w:rsid w:val="007227C0"/>
    <w:rsid w:val="00722E5B"/>
    <w:rsid w:val="00722E8E"/>
    <w:rsid w:val="00725793"/>
    <w:rsid w:val="00725AAA"/>
    <w:rsid w:val="00725E6B"/>
    <w:rsid w:val="00727C91"/>
    <w:rsid w:val="00731147"/>
    <w:rsid w:val="00732C75"/>
    <w:rsid w:val="00733596"/>
    <w:rsid w:val="00734C53"/>
    <w:rsid w:val="00736336"/>
    <w:rsid w:val="007400F3"/>
    <w:rsid w:val="00740651"/>
    <w:rsid w:val="00741B5E"/>
    <w:rsid w:val="00743945"/>
    <w:rsid w:val="00743A3F"/>
    <w:rsid w:val="00744CC6"/>
    <w:rsid w:val="00745DF2"/>
    <w:rsid w:val="007468D7"/>
    <w:rsid w:val="00746B8A"/>
    <w:rsid w:val="0074773F"/>
    <w:rsid w:val="007504B2"/>
    <w:rsid w:val="00750939"/>
    <w:rsid w:val="00750DAA"/>
    <w:rsid w:val="00750F67"/>
    <w:rsid w:val="00751DF3"/>
    <w:rsid w:val="00752185"/>
    <w:rsid w:val="00753139"/>
    <w:rsid w:val="00753AD7"/>
    <w:rsid w:val="00753FC2"/>
    <w:rsid w:val="0075450A"/>
    <w:rsid w:val="007547E6"/>
    <w:rsid w:val="0075492C"/>
    <w:rsid w:val="00754E28"/>
    <w:rsid w:val="00756179"/>
    <w:rsid w:val="00757763"/>
    <w:rsid w:val="00760789"/>
    <w:rsid w:val="00763520"/>
    <w:rsid w:val="00763B95"/>
    <w:rsid w:val="00764145"/>
    <w:rsid w:val="007657AB"/>
    <w:rsid w:val="00765C8F"/>
    <w:rsid w:val="007703E6"/>
    <w:rsid w:val="00770829"/>
    <w:rsid w:val="00770CF7"/>
    <w:rsid w:val="00770EB0"/>
    <w:rsid w:val="007725F1"/>
    <w:rsid w:val="0077281B"/>
    <w:rsid w:val="007749EC"/>
    <w:rsid w:val="007751D8"/>
    <w:rsid w:val="00775299"/>
    <w:rsid w:val="007763AB"/>
    <w:rsid w:val="00777E10"/>
    <w:rsid w:val="007821B8"/>
    <w:rsid w:val="0078415B"/>
    <w:rsid w:val="007841A2"/>
    <w:rsid w:val="00784BF7"/>
    <w:rsid w:val="00784D96"/>
    <w:rsid w:val="0078551B"/>
    <w:rsid w:val="00785A60"/>
    <w:rsid w:val="0078723C"/>
    <w:rsid w:val="00787F04"/>
    <w:rsid w:val="0079071D"/>
    <w:rsid w:val="00790879"/>
    <w:rsid w:val="00791126"/>
    <w:rsid w:val="007915C1"/>
    <w:rsid w:val="0079238A"/>
    <w:rsid w:val="00792953"/>
    <w:rsid w:val="007929AD"/>
    <w:rsid w:val="007935CB"/>
    <w:rsid w:val="00795194"/>
    <w:rsid w:val="00796044"/>
    <w:rsid w:val="00796A15"/>
    <w:rsid w:val="0079714B"/>
    <w:rsid w:val="007A0D00"/>
    <w:rsid w:val="007A1B06"/>
    <w:rsid w:val="007A2A8E"/>
    <w:rsid w:val="007A2CED"/>
    <w:rsid w:val="007A62E3"/>
    <w:rsid w:val="007A761D"/>
    <w:rsid w:val="007A7865"/>
    <w:rsid w:val="007B0130"/>
    <w:rsid w:val="007B07EA"/>
    <w:rsid w:val="007B1346"/>
    <w:rsid w:val="007B1AFF"/>
    <w:rsid w:val="007B1E18"/>
    <w:rsid w:val="007B2D48"/>
    <w:rsid w:val="007B46F9"/>
    <w:rsid w:val="007C15BB"/>
    <w:rsid w:val="007C1890"/>
    <w:rsid w:val="007C1D61"/>
    <w:rsid w:val="007C2063"/>
    <w:rsid w:val="007C2E3E"/>
    <w:rsid w:val="007C3916"/>
    <w:rsid w:val="007C4519"/>
    <w:rsid w:val="007C4713"/>
    <w:rsid w:val="007C54C8"/>
    <w:rsid w:val="007C5A03"/>
    <w:rsid w:val="007C5C52"/>
    <w:rsid w:val="007C7243"/>
    <w:rsid w:val="007C7560"/>
    <w:rsid w:val="007C77E2"/>
    <w:rsid w:val="007D02B6"/>
    <w:rsid w:val="007D0599"/>
    <w:rsid w:val="007D1ABE"/>
    <w:rsid w:val="007D3410"/>
    <w:rsid w:val="007D3499"/>
    <w:rsid w:val="007D3DED"/>
    <w:rsid w:val="007D3E0C"/>
    <w:rsid w:val="007D43CF"/>
    <w:rsid w:val="007D4B3F"/>
    <w:rsid w:val="007D51B2"/>
    <w:rsid w:val="007D58BF"/>
    <w:rsid w:val="007D5DEC"/>
    <w:rsid w:val="007D686B"/>
    <w:rsid w:val="007D7348"/>
    <w:rsid w:val="007E0982"/>
    <w:rsid w:val="007E0C40"/>
    <w:rsid w:val="007E1867"/>
    <w:rsid w:val="007E25A1"/>
    <w:rsid w:val="007E2A65"/>
    <w:rsid w:val="007E2C9D"/>
    <w:rsid w:val="007E4CA2"/>
    <w:rsid w:val="007E5F12"/>
    <w:rsid w:val="007E5F1D"/>
    <w:rsid w:val="007E6C90"/>
    <w:rsid w:val="007E6FDF"/>
    <w:rsid w:val="007F0754"/>
    <w:rsid w:val="007F08C9"/>
    <w:rsid w:val="007F0D60"/>
    <w:rsid w:val="007F17FA"/>
    <w:rsid w:val="007F23C7"/>
    <w:rsid w:val="007F2B93"/>
    <w:rsid w:val="007F3C1D"/>
    <w:rsid w:val="007F4B03"/>
    <w:rsid w:val="007F5B03"/>
    <w:rsid w:val="007F7B66"/>
    <w:rsid w:val="007F7E97"/>
    <w:rsid w:val="00800206"/>
    <w:rsid w:val="008003F2"/>
    <w:rsid w:val="00800918"/>
    <w:rsid w:val="00800D57"/>
    <w:rsid w:val="00802D80"/>
    <w:rsid w:val="00803926"/>
    <w:rsid w:val="00804BCF"/>
    <w:rsid w:val="00804CCE"/>
    <w:rsid w:val="00805305"/>
    <w:rsid w:val="00805605"/>
    <w:rsid w:val="00807213"/>
    <w:rsid w:val="00807679"/>
    <w:rsid w:val="0081064C"/>
    <w:rsid w:val="00810C2C"/>
    <w:rsid w:val="0081200E"/>
    <w:rsid w:val="008130F4"/>
    <w:rsid w:val="008136B0"/>
    <w:rsid w:val="00814C4A"/>
    <w:rsid w:val="008155DE"/>
    <w:rsid w:val="008177EC"/>
    <w:rsid w:val="00820087"/>
    <w:rsid w:val="00820E4C"/>
    <w:rsid w:val="008220CC"/>
    <w:rsid w:val="008221F4"/>
    <w:rsid w:val="00823F74"/>
    <w:rsid w:val="00825FB9"/>
    <w:rsid w:val="00826582"/>
    <w:rsid w:val="008267E7"/>
    <w:rsid w:val="00826A4A"/>
    <w:rsid w:val="00827966"/>
    <w:rsid w:val="00827D15"/>
    <w:rsid w:val="00830010"/>
    <w:rsid w:val="008308EE"/>
    <w:rsid w:val="00832A8B"/>
    <w:rsid w:val="00833750"/>
    <w:rsid w:val="0083541F"/>
    <w:rsid w:val="00835FD6"/>
    <w:rsid w:val="00836189"/>
    <w:rsid w:val="00837133"/>
    <w:rsid w:val="008373D6"/>
    <w:rsid w:val="008373EB"/>
    <w:rsid w:val="00841BBB"/>
    <w:rsid w:val="00841C69"/>
    <w:rsid w:val="00842B74"/>
    <w:rsid w:val="008441CA"/>
    <w:rsid w:val="008450A3"/>
    <w:rsid w:val="00845D75"/>
    <w:rsid w:val="00846914"/>
    <w:rsid w:val="00847E14"/>
    <w:rsid w:val="00850102"/>
    <w:rsid w:val="0085106D"/>
    <w:rsid w:val="00851A33"/>
    <w:rsid w:val="00852674"/>
    <w:rsid w:val="008527D9"/>
    <w:rsid w:val="008536F8"/>
    <w:rsid w:val="0085529C"/>
    <w:rsid w:val="00855948"/>
    <w:rsid w:val="00855C00"/>
    <w:rsid w:val="008576FE"/>
    <w:rsid w:val="00861285"/>
    <w:rsid w:val="00861A20"/>
    <w:rsid w:val="00862051"/>
    <w:rsid w:val="0087009C"/>
    <w:rsid w:val="00870566"/>
    <w:rsid w:val="00870A8F"/>
    <w:rsid w:val="008710BA"/>
    <w:rsid w:val="00875C23"/>
    <w:rsid w:val="0087620C"/>
    <w:rsid w:val="00877F71"/>
    <w:rsid w:val="00880B5B"/>
    <w:rsid w:val="0088130A"/>
    <w:rsid w:val="0088140F"/>
    <w:rsid w:val="00881838"/>
    <w:rsid w:val="00881974"/>
    <w:rsid w:val="00882A34"/>
    <w:rsid w:val="00884731"/>
    <w:rsid w:val="00884736"/>
    <w:rsid w:val="00891B5C"/>
    <w:rsid w:val="00891BA6"/>
    <w:rsid w:val="00892559"/>
    <w:rsid w:val="00892D1B"/>
    <w:rsid w:val="00895FA0"/>
    <w:rsid w:val="0089644F"/>
    <w:rsid w:val="0089662E"/>
    <w:rsid w:val="00896ABC"/>
    <w:rsid w:val="00897647"/>
    <w:rsid w:val="008A2336"/>
    <w:rsid w:val="008A280D"/>
    <w:rsid w:val="008A3790"/>
    <w:rsid w:val="008A4CE5"/>
    <w:rsid w:val="008A6044"/>
    <w:rsid w:val="008A604D"/>
    <w:rsid w:val="008A6A5E"/>
    <w:rsid w:val="008A7247"/>
    <w:rsid w:val="008A72E7"/>
    <w:rsid w:val="008A73D5"/>
    <w:rsid w:val="008B1357"/>
    <w:rsid w:val="008B2477"/>
    <w:rsid w:val="008B308B"/>
    <w:rsid w:val="008B30C9"/>
    <w:rsid w:val="008B5D30"/>
    <w:rsid w:val="008B7245"/>
    <w:rsid w:val="008B72DC"/>
    <w:rsid w:val="008C03E8"/>
    <w:rsid w:val="008C0D75"/>
    <w:rsid w:val="008C1343"/>
    <w:rsid w:val="008C1454"/>
    <w:rsid w:val="008C2387"/>
    <w:rsid w:val="008C24BF"/>
    <w:rsid w:val="008C28FA"/>
    <w:rsid w:val="008C2FCC"/>
    <w:rsid w:val="008C34F7"/>
    <w:rsid w:val="008C424F"/>
    <w:rsid w:val="008C70F0"/>
    <w:rsid w:val="008C78D7"/>
    <w:rsid w:val="008D1023"/>
    <w:rsid w:val="008D1F6D"/>
    <w:rsid w:val="008D4110"/>
    <w:rsid w:val="008D5352"/>
    <w:rsid w:val="008D5CBB"/>
    <w:rsid w:val="008D760C"/>
    <w:rsid w:val="008E361C"/>
    <w:rsid w:val="008E48E8"/>
    <w:rsid w:val="008E4C9F"/>
    <w:rsid w:val="008E5C41"/>
    <w:rsid w:val="008E6A6E"/>
    <w:rsid w:val="008E7FD5"/>
    <w:rsid w:val="008F160C"/>
    <w:rsid w:val="008F1804"/>
    <w:rsid w:val="008F1C1A"/>
    <w:rsid w:val="008F237B"/>
    <w:rsid w:val="008F2A6F"/>
    <w:rsid w:val="008F2D6D"/>
    <w:rsid w:val="008F3BD7"/>
    <w:rsid w:val="008F532D"/>
    <w:rsid w:val="008F5931"/>
    <w:rsid w:val="008F5979"/>
    <w:rsid w:val="008F687F"/>
    <w:rsid w:val="008F73E4"/>
    <w:rsid w:val="00900D76"/>
    <w:rsid w:val="00900DD8"/>
    <w:rsid w:val="00902D00"/>
    <w:rsid w:val="00904DC4"/>
    <w:rsid w:val="009066BA"/>
    <w:rsid w:val="00906A9E"/>
    <w:rsid w:val="00907889"/>
    <w:rsid w:val="00910E9F"/>
    <w:rsid w:val="00911E1B"/>
    <w:rsid w:val="00912587"/>
    <w:rsid w:val="009127E2"/>
    <w:rsid w:val="00912908"/>
    <w:rsid w:val="00912E51"/>
    <w:rsid w:val="009142D7"/>
    <w:rsid w:val="009145DC"/>
    <w:rsid w:val="00914BF5"/>
    <w:rsid w:val="00915A60"/>
    <w:rsid w:val="009165B6"/>
    <w:rsid w:val="009208FE"/>
    <w:rsid w:val="0092113A"/>
    <w:rsid w:val="009214D8"/>
    <w:rsid w:val="00922D09"/>
    <w:rsid w:val="0093049D"/>
    <w:rsid w:val="00933102"/>
    <w:rsid w:val="0093533F"/>
    <w:rsid w:val="00936C7D"/>
    <w:rsid w:val="00940DC4"/>
    <w:rsid w:val="00941BBD"/>
    <w:rsid w:val="00941BD0"/>
    <w:rsid w:val="00943AC0"/>
    <w:rsid w:val="00943D0E"/>
    <w:rsid w:val="009449FE"/>
    <w:rsid w:val="00945F5D"/>
    <w:rsid w:val="0094752F"/>
    <w:rsid w:val="009477F3"/>
    <w:rsid w:val="009502BD"/>
    <w:rsid w:val="009503D8"/>
    <w:rsid w:val="0095046F"/>
    <w:rsid w:val="009506B0"/>
    <w:rsid w:val="00950F54"/>
    <w:rsid w:val="009518B0"/>
    <w:rsid w:val="00951C7D"/>
    <w:rsid w:val="00951FB6"/>
    <w:rsid w:val="0095293D"/>
    <w:rsid w:val="00952A24"/>
    <w:rsid w:val="00953D57"/>
    <w:rsid w:val="009546B9"/>
    <w:rsid w:val="009570B4"/>
    <w:rsid w:val="0096046E"/>
    <w:rsid w:val="009606ED"/>
    <w:rsid w:val="00960AA6"/>
    <w:rsid w:val="009611ED"/>
    <w:rsid w:val="0096134A"/>
    <w:rsid w:val="00961C30"/>
    <w:rsid w:val="00963D8C"/>
    <w:rsid w:val="00963F61"/>
    <w:rsid w:val="009643C0"/>
    <w:rsid w:val="00965452"/>
    <w:rsid w:val="0096555B"/>
    <w:rsid w:val="00965C98"/>
    <w:rsid w:val="00965CE5"/>
    <w:rsid w:val="00970100"/>
    <w:rsid w:val="0097032F"/>
    <w:rsid w:val="00970860"/>
    <w:rsid w:val="00971731"/>
    <w:rsid w:val="00971B95"/>
    <w:rsid w:val="00972581"/>
    <w:rsid w:val="0097334F"/>
    <w:rsid w:val="0097431D"/>
    <w:rsid w:val="00975133"/>
    <w:rsid w:val="00976825"/>
    <w:rsid w:val="0098129E"/>
    <w:rsid w:val="00982741"/>
    <w:rsid w:val="00982F23"/>
    <w:rsid w:val="0098351A"/>
    <w:rsid w:val="009841AF"/>
    <w:rsid w:val="00985DC6"/>
    <w:rsid w:val="0098642D"/>
    <w:rsid w:val="009864D7"/>
    <w:rsid w:val="0098660D"/>
    <w:rsid w:val="00987CC3"/>
    <w:rsid w:val="009915D8"/>
    <w:rsid w:val="00992032"/>
    <w:rsid w:val="0099290D"/>
    <w:rsid w:val="009930CD"/>
    <w:rsid w:val="0099392F"/>
    <w:rsid w:val="00994646"/>
    <w:rsid w:val="00994986"/>
    <w:rsid w:val="00995035"/>
    <w:rsid w:val="0099551E"/>
    <w:rsid w:val="0099573B"/>
    <w:rsid w:val="00995FAE"/>
    <w:rsid w:val="00995FC8"/>
    <w:rsid w:val="009965A9"/>
    <w:rsid w:val="00996B7F"/>
    <w:rsid w:val="00997D76"/>
    <w:rsid w:val="009A1B57"/>
    <w:rsid w:val="009A1B7F"/>
    <w:rsid w:val="009A5267"/>
    <w:rsid w:val="009A52BF"/>
    <w:rsid w:val="009A67F6"/>
    <w:rsid w:val="009B095F"/>
    <w:rsid w:val="009B3EE6"/>
    <w:rsid w:val="009B6B8D"/>
    <w:rsid w:val="009C118A"/>
    <w:rsid w:val="009C2FE0"/>
    <w:rsid w:val="009C5641"/>
    <w:rsid w:val="009C5FD4"/>
    <w:rsid w:val="009C603B"/>
    <w:rsid w:val="009C7721"/>
    <w:rsid w:val="009C7BD0"/>
    <w:rsid w:val="009D0AA7"/>
    <w:rsid w:val="009D42A1"/>
    <w:rsid w:val="009D5F61"/>
    <w:rsid w:val="009D63F9"/>
    <w:rsid w:val="009D7550"/>
    <w:rsid w:val="009E27B7"/>
    <w:rsid w:val="009E379D"/>
    <w:rsid w:val="009E469B"/>
    <w:rsid w:val="009E469E"/>
    <w:rsid w:val="009E54DE"/>
    <w:rsid w:val="009F018A"/>
    <w:rsid w:val="009F110B"/>
    <w:rsid w:val="009F112A"/>
    <w:rsid w:val="009F2295"/>
    <w:rsid w:val="009F36F7"/>
    <w:rsid w:val="009F3C92"/>
    <w:rsid w:val="009F429B"/>
    <w:rsid w:val="009F4979"/>
    <w:rsid w:val="009F55B3"/>
    <w:rsid w:val="009F5B77"/>
    <w:rsid w:val="009F75EE"/>
    <w:rsid w:val="00A00A6F"/>
    <w:rsid w:val="00A00C55"/>
    <w:rsid w:val="00A041E9"/>
    <w:rsid w:val="00A04792"/>
    <w:rsid w:val="00A05609"/>
    <w:rsid w:val="00A059EC"/>
    <w:rsid w:val="00A05C93"/>
    <w:rsid w:val="00A06B3E"/>
    <w:rsid w:val="00A11020"/>
    <w:rsid w:val="00A133C5"/>
    <w:rsid w:val="00A1498F"/>
    <w:rsid w:val="00A15040"/>
    <w:rsid w:val="00A15937"/>
    <w:rsid w:val="00A163E2"/>
    <w:rsid w:val="00A17A49"/>
    <w:rsid w:val="00A221F6"/>
    <w:rsid w:val="00A23946"/>
    <w:rsid w:val="00A258A7"/>
    <w:rsid w:val="00A268F1"/>
    <w:rsid w:val="00A26ABF"/>
    <w:rsid w:val="00A27177"/>
    <w:rsid w:val="00A27E45"/>
    <w:rsid w:val="00A30C1C"/>
    <w:rsid w:val="00A33BC2"/>
    <w:rsid w:val="00A36AC5"/>
    <w:rsid w:val="00A401CA"/>
    <w:rsid w:val="00A408EA"/>
    <w:rsid w:val="00A40EDA"/>
    <w:rsid w:val="00A419F4"/>
    <w:rsid w:val="00A42011"/>
    <w:rsid w:val="00A43C94"/>
    <w:rsid w:val="00A45FFC"/>
    <w:rsid w:val="00A47CC6"/>
    <w:rsid w:val="00A5142C"/>
    <w:rsid w:val="00A518E5"/>
    <w:rsid w:val="00A51C18"/>
    <w:rsid w:val="00A52FEF"/>
    <w:rsid w:val="00A5368C"/>
    <w:rsid w:val="00A551E3"/>
    <w:rsid w:val="00A55CE9"/>
    <w:rsid w:val="00A56E95"/>
    <w:rsid w:val="00A60524"/>
    <w:rsid w:val="00A608CA"/>
    <w:rsid w:val="00A614B3"/>
    <w:rsid w:val="00A618E7"/>
    <w:rsid w:val="00A6216A"/>
    <w:rsid w:val="00A6223C"/>
    <w:rsid w:val="00A62259"/>
    <w:rsid w:val="00A6240C"/>
    <w:rsid w:val="00A62935"/>
    <w:rsid w:val="00A62A05"/>
    <w:rsid w:val="00A632F6"/>
    <w:rsid w:val="00A63EC9"/>
    <w:rsid w:val="00A6496D"/>
    <w:rsid w:val="00A6738C"/>
    <w:rsid w:val="00A722BB"/>
    <w:rsid w:val="00A73848"/>
    <w:rsid w:val="00A74EB4"/>
    <w:rsid w:val="00A75B84"/>
    <w:rsid w:val="00A76491"/>
    <w:rsid w:val="00A76516"/>
    <w:rsid w:val="00A769FE"/>
    <w:rsid w:val="00A80344"/>
    <w:rsid w:val="00A813F6"/>
    <w:rsid w:val="00A81F90"/>
    <w:rsid w:val="00A82948"/>
    <w:rsid w:val="00A85583"/>
    <w:rsid w:val="00A8602C"/>
    <w:rsid w:val="00A87BB6"/>
    <w:rsid w:val="00A90475"/>
    <w:rsid w:val="00A9172E"/>
    <w:rsid w:val="00A91BFD"/>
    <w:rsid w:val="00A922E0"/>
    <w:rsid w:val="00A92F4B"/>
    <w:rsid w:val="00A93449"/>
    <w:rsid w:val="00A93ACA"/>
    <w:rsid w:val="00A94695"/>
    <w:rsid w:val="00A974F6"/>
    <w:rsid w:val="00AA18DA"/>
    <w:rsid w:val="00AA2366"/>
    <w:rsid w:val="00AA2A3E"/>
    <w:rsid w:val="00AA60F1"/>
    <w:rsid w:val="00AA649B"/>
    <w:rsid w:val="00AA64D9"/>
    <w:rsid w:val="00AA6537"/>
    <w:rsid w:val="00AB015A"/>
    <w:rsid w:val="00AB1EAD"/>
    <w:rsid w:val="00AB60F3"/>
    <w:rsid w:val="00AB61A2"/>
    <w:rsid w:val="00AB6D0B"/>
    <w:rsid w:val="00AB6E1F"/>
    <w:rsid w:val="00AC1310"/>
    <w:rsid w:val="00AC1735"/>
    <w:rsid w:val="00AC2447"/>
    <w:rsid w:val="00AC26E9"/>
    <w:rsid w:val="00AC4B0D"/>
    <w:rsid w:val="00AC5144"/>
    <w:rsid w:val="00AC650E"/>
    <w:rsid w:val="00AC6897"/>
    <w:rsid w:val="00AC7AAB"/>
    <w:rsid w:val="00AD02C5"/>
    <w:rsid w:val="00AD0E57"/>
    <w:rsid w:val="00AD1404"/>
    <w:rsid w:val="00AD16E2"/>
    <w:rsid w:val="00AD25AD"/>
    <w:rsid w:val="00AD4DA0"/>
    <w:rsid w:val="00AD5815"/>
    <w:rsid w:val="00AD596F"/>
    <w:rsid w:val="00AD5F6E"/>
    <w:rsid w:val="00AD718C"/>
    <w:rsid w:val="00AE09D9"/>
    <w:rsid w:val="00AE2306"/>
    <w:rsid w:val="00AE253B"/>
    <w:rsid w:val="00AE2CC9"/>
    <w:rsid w:val="00AE31C8"/>
    <w:rsid w:val="00AE3515"/>
    <w:rsid w:val="00AE5AEB"/>
    <w:rsid w:val="00AE5FF4"/>
    <w:rsid w:val="00AE6363"/>
    <w:rsid w:val="00AE68D8"/>
    <w:rsid w:val="00AE79B6"/>
    <w:rsid w:val="00AF0FC2"/>
    <w:rsid w:val="00AF3D2C"/>
    <w:rsid w:val="00AF40A6"/>
    <w:rsid w:val="00AF4B1E"/>
    <w:rsid w:val="00AF4CD5"/>
    <w:rsid w:val="00AF682C"/>
    <w:rsid w:val="00AF6F28"/>
    <w:rsid w:val="00AF74A8"/>
    <w:rsid w:val="00AF7EE1"/>
    <w:rsid w:val="00B0162D"/>
    <w:rsid w:val="00B026E4"/>
    <w:rsid w:val="00B04403"/>
    <w:rsid w:val="00B048DD"/>
    <w:rsid w:val="00B063F8"/>
    <w:rsid w:val="00B06546"/>
    <w:rsid w:val="00B10A38"/>
    <w:rsid w:val="00B11A45"/>
    <w:rsid w:val="00B1216D"/>
    <w:rsid w:val="00B126E0"/>
    <w:rsid w:val="00B12703"/>
    <w:rsid w:val="00B128A7"/>
    <w:rsid w:val="00B13F5E"/>
    <w:rsid w:val="00B14892"/>
    <w:rsid w:val="00B14DEB"/>
    <w:rsid w:val="00B16FCC"/>
    <w:rsid w:val="00B171BB"/>
    <w:rsid w:val="00B174F1"/>
    <w:rsid w:val="00B1756C"/>
    <w:rsid w:val="00B17ED3"/>
    <w:rsid w:val="00B20512"/>
    <w:rsid w:val="00B2123C"/>
    <w:rsid w:val="00B225A0"/>
    <w:rsid w:val="00B22851"/>
    <w:rsid w:val="00B23B17"/>
    <w:rsid w:val="00B253F6"/>
    <w:rsid w:val="00B26C16"/>
    <w:rsid w:val="00B30751"/>
    <w:rsid w:val="00B313E0"/>
    <w:rsid w:val="00B31DA4"/>
    <w:rsid w:val="00B32C34"/>
    <w:rsid w:val="00B3483A"/>
    <w:rsid w:val="00B34F32"/>
    <w:rsid w:val="00B35C58"/>
    <w:rsid w:val="00B36F1B"/>
    <w:rsid w:val="00B42B7C"/>
    <w:rsid w:val="00B42DD2"/>
    <w:rsid w:val="00B4380B"/>
    <w:rsid w:val="00B44280"/>
    <w:rsid w:val="00B45E8B"/>
    <w:rsid w:val="00B46D0F"/>
    <w:rsid w:val="00B470D1"/>
    <w:rsid w:val="00B4731C"/>
    <w:rsid w:val="00B47550"/>
    <w:rsid w:val="00B47E4A"/>
    <w:rsid w:val="00B50C6D"/>
    <w:rsid w:val="00B51E32"/>
    <w:rsid w:val="00B529F8"/>
    <w:rsid w:val="00B52F34"/>
    <w:rsid w:val="00B54C35"/>
    <w:rsid w:val="00B5530F"/>
    <w:rsid w:val="00B5655A"/>
    <w:rsid w:val="00B565C0"/>
    <w:rsid w:val="00B56D73"/>
    <w:rsid w:val="00B60356"/>
    <w:rsid w:val="00B608C3"/>
    <w:rsid w:val="00B60B28"/>
    <w:rsid w:val="00B614FC"/>
    <w:rsid w:val="00B622BB"/>
    <w:rsid w:val="00B640B2"/>
    <w:rsid w:val="00B64A92"/>
    <w:rsid w:val="00B64C3A"/>
    <w:rsid w:val="00B64C8A"/>
    <w:rsid w:val="00B64F81"/>
    <w:rsid w:val="00B663EC"/>
    <w:rsid w:val="00B66C48"/>
    <w:rsid w:val="00B67250"/>
    <w:rsid w:val="00B70141"/>
    <w:rsid w:val="00B70647"/>
    <w:rsid w:val="00B71C39"/>
    <w:rsid w:val="00B745D1"/>
    <w:rsid w:val="00B74926"/>
    <w:rsid w:val="00B74A2C"/>
    <w:rsid w:val="00B7508A"/>
    <w:rsid w:val="00B75916"/>
    <w:rsid w:val="00B76D16"/>
    <w:rsid w:val="00B7722C"/>
    <w:rsid w:val="00B77DEF"/>
    <w:rsid w:val="00B808F2"/>
    <w:rsid w:val="00B81802"/>
    <w:rsid w:val="00B8355E"/>
    <w:rsid w:val="00B845FD"/>
    <w:rsid w:val="00B84710"/>
    <w:rsid w:val="00B85243"/>
    <w:rsid w:val="00B85476"/>
    <w:rsid w:val="00B8596E"/>
    <w:rsid w:val="00B8770A"/>
    <w:rsid w:val="00B87EAE"/>
    <w:rsid w:val="00B904AA"/>
    <w:rsid w:val="00B9088E"/>
    <w:rsid w:val="00B90C66"/>
    <w:rsid w:val="00B911CD"/>
    <w:rsid w:val="00B92F19"/>
    <w:rsid w:val="00B94315"/>
    <w:rsid w:val="00B94A51"/>
    <w:rsid w:val="00B950E1"/>
    <w:rsid w:val="00B95D17"/>
    <w:rsid w:val="00B96004"/>
    <w:rsid w:val="00B963AE"/>
    <w:rsid w:val="00B97A69"/>
    <w:rsid w:val="00BA18C2"/>
    <w:rsid w:val="00BA2A58"/>
    <w:rsid w:val="00BA2EA0"/>
    <w:rsid w:val="00BA3546"/>
    <w:rsid w:val="00BA3BEA"/>
    <w:rsid w:val="00BA4183"/>
    <w:rsid w:val="00BA5785"/>
    <w:rsid w:val="00BA62E0"/>
    <w:rsid w:val="00BA7601"/>
    <w:rsid w:val="00BA76AC"/>
    <w:rsid w:val="00BA782F"/>
    <w:rsid w:val="00BB0B1E"/>
    <w:rsid w:val="00BB1956"/>
    <w:rsid w:val="00BB2673"/>
    <w:rsid w:val="00BB3CD4"/>
    <w:rsid w:val="00BB3DC2"/>
    <w:rsid w:val="00BB694B"/>
    <w:rsid w:val="00BB6A32"/>
    <w:rsid w:val="00BC0C23"/>
    <w:rsid w:val="00BC1FF5"/>
    <w:rsid w:val="00BC2181"/>
    <w:rsid w:val="00BC295C"/>
    <w:rsid w:val="00BC3101"/>
    <w:rsid w:val="00BC3259"/>
    <w:rsid w:val="00BC3432"/>
    <w:rsid w:val="00BC3670"/>
    <w:rsid w:val="00BC47FE"/>
    <w:rsid w:val="00BC4F04"/>
    <w:rsid w:val="00BC6559"/>
    <w:rsid w:val="00BC7472"/>
    <w:rsid w:val="00BD096C"/>
    <w:rsid w:val="00BD1999"/>
    <w:rsid w:val="00BD20CE"/>
    <w:rsid w:val="00BD476A"/>
    <w:rsid w:val="00BD480A"/>
    <w:rsid w:val="00BD6F20"/>
    <w:rsid w:val="00BE117C"/>
    <w:rsid w:val="00BE2942"/>
    <w:rsid w:val="00BE3562"/>
    <w:rsid w:val="00BE4CB5"/>
    <w:rsid w:val="00BE5537"/>
    <w:rsid w:val="00BE5BEB"/>
    <w:rsid w:val="00BE5E60"/>
    <w:rsid w:val="00BE6913"/>
    <w:rsid w:val="00BE6B5E"/>
    <w:rsid w:val="00BE7C16"/>
    <w:rsid w:val="00BF1CBF"/>
    <w:rsid w:val="00BF212E"/>
    <w:rsid w:val="00BF4706"/>
    <w:rsid w:val="00BF4935"/>
    <w:rsid w:val="00BF52B3"/>
    <w:rsid w:val="00C00B53"/>
    <w:rsid w:val="00C00B56"/>
    <w:rsid w:val="00C01842"/>
    <w:rsid w:val="00C02015"/>
    <w:rsid w:val="00C02CA4"/>
    <w:rsid w:val="00C02D4D"/>
    <w:rsid w:val="00C0382E"/>
    <w:rsid w:val="00C03D24"/>
    <w:rsid w:val="00C03D5A"/>
    <w:rsid w:val="00C04DE0"/>
    <w:rsid w:val="00C051B7"/>
    <w:rsid w:val="00C06A24"/>
    <w:rsid w:val="00C10401"/>
    <w:rsid w:val="00C10A6C"/>
    <w:rsid w:val="00C113EE"/>
    <w:rsid w:val="00C1190E"/>
    <w:rsid w:val="00C12E96"/>
    <w:rsid w:val="00C14E10"/>
    <w:rsid w:val="00C173F0"/>
    <w:rsid w:val="00C179FA"/>
    <w:rsid w:val="00C208E9"/>
    <w:rsid w:val="00C2283E"/>
    <w:rsid w:val="00C22B01"/>
    <w:rsid w:val="00C22FAE"/>
    <w:rsid w:val="00C260E5"/>
    <w:rsid w:val="00C27A03"/>
    <w:rsid w:val="00C30C0C"/>
    <w:rsid w:val="00C30F22"/>
    <w:rsid w:val="00C3233A"/>
    <w:rsid w:val="00C32A39"/>
    <w:rsid w:val="00C3363F"/>
    <w:rsid w:val="00C33754"/>
    <w:rsid w:val="00C33D99"/>
    <w:rsid w:val="00C34638"/>
    <w:rsid w:val="00C3747B"/>
    <w:rsid w:val="00C37930"/>
    <w:rsid w:val="00C37EBB"/>
    <w:rsid w:val="00C412F8"/>
    <w:rsid w:val="00C41665"/>
    <w:rsid w:val="00C41BE2"/>
    <w:rsid w:val="00C42A76"/>
    <w:rsid w:val="00C4313C"/>
    <w:rsid w:val="00C43E0D"/>
    <w:rsid w:val="00C44200"/>
    <w:rsid w:val="00C46F31"/>
    <w:rsid w:val="00C50217"/>
    <w:rsid w:val="00C50EAD"/>
    <w:rsid w:val="00C515C1"/>
    <w:rsid w:val="00C51DE1"/>
    <w:rsid w:val="00C52D18"/>
    <w:rsid w:val="00C5578D"/>
    <w:rsid w:val="00C559B8"/>
    <w:rsid w:val="00C56C9E"/>
    <w:rsid w:val="00C60A20"/>
    <w:rsid w:val="00C60A56"/>
    <w:rsid w:val="00C61140"/>
    <w:rsid w:val="00C62ABD"/>
    <w:rsid w:val="00C67A41"/>
    <w:rsid w:val="00C70429"/>
    <w:rsid w:val="00C70AE7"/>
    <w:rsid w:val="00C71717"/>
    <w:rsid w:val="00C71CD1"/>
    <w:rsid w:val="00C72340"/>
    <w:rsid w:val="00C727E1"/>
    <w:rsid w:val="00C73214"/>
    <w:rsid w:val="00C7513E"/>
    <w:rsid w:val="00C75EAE"/>
    <w:rsid w:val="00C76313"/>
    <w:rsid w:val="00C76B40"/>
    <w:rsid w:val="00C76EBA"/>
    <w:rsid w:val="00C77AA6"/>
    <w:rsid w:val="00C80444"/>
    <w:rsid w:val="00C81041"/>
    <w:rsid w:val="00C828F2"/>
    <w:rsid w:val="00C83457"/>
    <w:rsid w:val="00C86B18"/>
    <w:rsid w:val="00C86DFD"/>
    <w:rsid w:val="00C87181"/>
    <w:rsid w:val="00C875E4"/>
    <w:rsid w:val="00C91686"/>
    <w:rsid w:val="00C937E2"/>
    <w:rsid w:val="00C93B68"/>
    <w:rsid w:val="00C93C2B"/>
    <w:rsid w:val="00CA03C1"/>
    <w:rsid w:val="00CA0714"/>
    <w:rsid w:val="00CA09EF"/>
    <w:rsid w:val="00CA0E1B"/>
    <w:rsid w:val="00CA14CC"/>
    <w:rsid w:val="00CA1607"/>
    <w:rsid w:val="00CA1ADB"/>
    <w:rsid w:val="00CA28A7"/>
    <w:rsid w:val="00CA30D5"/>
    <w:rsid w:val="00CA31C8"/>
    <w:rsid w:val="00CA3736"/>
    <w:rsid w:val="00CA43EC"/>
    <w:rsid w:val="00CA53CC"/>
    <w:rsid w:val="00CA7095"/>
    <w:rsid w:val="00CA745A"/>
    <w:rsid w:val="00CA7901"/>
    <w:rsid w:val="00CA7CDA"/>
    <w:rsid w:val="00CB0240"/>
    <w:rsid w:val="00CB0DD5"/>
    <w:rsid w:val="00CB1410"/>
    <w:rsid w:val="00CB21A4"/>
    <w:rsid w:val="00CB49A9"/>
    <w:rsid w:val="00CB4BE7"/>
    <w:rsid w:val="00CB4C4B"/>
    <w:rsid w:val="00CB5D85"/>
    <w:rsid w:val="00CB7350"/>
    <w:rsid w:val="00CB7AC7"/>
    <w:rsid w:val="00CB7E44"/>
    <w:rsid w:val="00CC0385"/>
    <w:rsid w:val="00CC195D"/>
    <w:rsid w:val="00CC2F91"/>
    <w:rsid w:val="00CC3372"/>
    <w:rsid w:val="00CC3793"/>
    <w:rsid w:val="00CC3E77"/>
    <w:rsid w:val="00CC47AD"/>
    <w:rsid w:val="00CC7396"/>
    <w:rsid w:val="00CC76EE"/>
    <w:rsid w:val="00CC7823"/>
    <w:rsid w:val="00CD01B3"/>
    <w:rsid w:val="00CD059E"/>
    <w:rsid w:val="00CD0FBB"/>
    <w:rsid w:val="00CD1311"/>
    <w:rsid w:val="00CD1649"/>
    <w:rsid w:val="00CD1C2A"/>
    <w:rsid w:val="00CD23DD"/>
    <w:rsid w:val="00CD2C9A"/>
    <w:rsid w:val="00CD3EA0"/>
    <w:rsid w:val="00CD4005"/>
    <w:rsid w:val="00CD4C88"/>
    <w:rsid w:val="00CD52F0"/>
    <w:rsid w:val="00CD541E"/>
    <w:rsid w:val="00CD7421"/>
    <w:rsid w:val="00CD7ABC"/>
    <w:rsid w:val="00CD7CCB"/>
    <w:rsid w:val="00CD7FA2"/>
    <w:rsid w:val="00CE1628"/>
    <w:rsid w:val="00CE1F6D"/>
    <w:rsid w:val="00CE21B6"/>
    <w:rsid w:val="00CE260E"/>
    <w:rsid w:val="00CE36A2"/>
    <w:rsid w:val="00CE4572"/>
    <w:rsid w:val="00CE4F23"/>
    <w:rsid w:val="00CE5DD5"/>
    <w:rsid w:val="00CE714D"/>
    <w:rsid w:val="00CF0AE5"/>
    <w:rsid w:val="00CF2A77"/>
    <w:rsid w:val="00CF304B"/>
    <w:rsid w:val="00CF3A1B"/>
    <w:rsid w:val="00CF43B4"/>
    <w:rsid w:val="00CF4DB2"/>
    <w:rsid w:val="00CF699F"/>
    <w:rsid w:val="00CF777A"/>
    <w:rsid w:val="00D00615"/>
    <w:rsid w:val="00D00DF7"/>
    <w:rsid w:val="00D02AF2"/>
    <w:rsid w:val="00D02B13"/>
    <w:rsid w:val="00D0350C"/>
    <w:rsid w:val="00D04751"/>
    <w:rsid w:val="00D04BE4"/>
    <w:rsid w:val="00D04D59"/>
    <w:rsid w:val="00D05D1A"/>
    <w:rsid w:val="00D06D54"/>
    <w:rsid w:val="00D07A49"/>
    <w:rsid w:val="00D118B0"/>
    <w:rsid w:val="00D1383C"/>
    <w:rsid w:val="00D13F52"/>
    <w:rsid w:val="00D142CC"/>
    <w:rsid w:val="00D14B0E"/>
    <w:rsid w:val="00D14E51"/>
    <w:rsid w:val="00D1521E"/>
    <w:rsid w:val="00D15DB6"/>
    <w:rsid w:val="00D167F9"/>
    <w:rsid w:val="00D174EE"/>
    <w:rsid w:val="00D21DEF"/>
    <w:rsid w:val="00D2391F"/>
    <w:rsid w:val="00D24E24"/>
    <w:rsid w:val="00D25FB9"/>
    <w:rsid w:val="00D26EBB"/>
    <w:rsid w:val="00D3156F"/>
    <w:rsid w:val="00D3165E"/>
    <w:rsid w:val="00D31D53"/>
    <w:rsid w:val="00D33A36"/>
    <w:rsid w:val="00D340DF"/>
    <w:rsid w:val="00D37826"/>
    <w:rsid w:val="00D37895"/>
    <w:rsid w:val="00D37DD6"/>
    <w:rsid w:val="00D400E3"/>
    <w:rsid w:val="00D40843"/>
    <w:rsid w:val="00D40C1D"/>
    <w:rsid w:val="00D42E37"/>
    <w:rsid w:val="00D43A86"/>
    <w:rsid w:val="00D43E4B"/>
    <w:rsid w:val="00D44D7B"/>
    <w:rsid w:val="00D477F7"/>
    <w:rsid w:val="00D47F9E"/>
    <w:rsid w:val="00D50542"/>
    <w:rsid w:val="00D51293"/>
    <w:rsid w:val="00D52181"/>
    <w:rsid w:val="00D55E35"/>
    <w:rsid w:val="00D55ED1"/>
    <w:rsid w:val="00D56DA3"/>
    <w:rsid w:val="00D57B2C"/>
    <w:rsid w:val="00D57E46"/>
    <w:rsid w:val="00D6018F"/>
    <w:rsid w:val="00D6042B"/>
    <w:rsid w:val="00D604AD"/>
    <w:rsid w:val="00D6069A"/>
    <w:rsid w:val="00D61953"/>
    <w:rsid w:val="00D63518"/>
    <w:rsid w:val="00D63FE8"/>
    <w:rsid w:val="00D64126"/>
    <w:rsid w:val="00D66A03"/>
    <w:rsid w:val="00D67780"/>
    <w:rsid w:val="00D70C3A"/>
    <w:rsid w:val="00D7113E"/>
    <w:rsid w:val="00D7140C"/>
    <w:rsid w:val="00D719A7"/>
    <w:rsid w:val="00D729F6"/>
    <w:rsid w:val="00D73157"/>
    <w:rsid w:val="00D73B82"/>
    <w:rsid w:val="00D73D41"/>
    <w:rsid w:val="00D74BEF"/>
    <w:rsid w:val="00D74E91"/>
    <w:rsid w:val="00D7521E"/>
    <w:rsid w:val="00D75C87"/>
    <w:rsid w:val="00D800F4"/>
    <w:rsid w:val="00D819BA"/>
    <w:rsid w:val="00D83227"/>
    <w:rsid w:val="00D851DD"/>
    <w:rsid w:val="00D85916"/>
    <w:rsid w:val="00D85D08"/>
    <w:rsid w:val="00D87718"/>
    <w:rsid w:val="00D87A75"/>
    <w:rsid w:val="00D901CA"/>
    <w:rsid w:val="00D90F4C"/>
    <w:rsid w:val="00D90FA7"/>
    <w:rsid w:val="00D91E6D"/>
    <w:rsid w:val="00D92F76"/>
    <w:rsid w:val="00D942BB"/>
    <w:rsid w:val="00D949AE"/>
    <w:rsid w:val="00D94CCB"/>
    <w:rsid w:val="00D96904"/>
    <w:rsid w:val="00DA0EEA"/>
    <w:rsid w:val="00DA13EC"/>
    <w:rsid w:val="00DA3ABD"/>
    <w:rsid w:val="00DA443E"/>
    <w:rsid w:val="00DA5F88"/>
    <w:rsid w:val="00DA6597"/>
    <w:rsid w:val="00DA70E0"/>
    <w:rsid w:val="00DA71F6"/>
    <w:rsid w:val="00DA7A5C"/>
    <w:rsid w:val="00DB05DF"/>
    <w:rsid w:val="00DB2BC3"/>
    <w:rsid w:val="00DB31C8"/>
    <w:rsid w:val="00DB36ED"/>
    <w:rsid w:val="00DB42D3"/>
    <w:rsid w:val="00DB44FC"/>
    <w:rsid w:val="00DB47F0"/>
    <w:rsid w:val="00DB691C"/>
    <w:rsid w:val="00DC460B"/>
    <w:rsid w:val="00DC4AF6"/>
    <w:rsid w:val="00DC6953"/>
    <w:rsid w:val="00DC6D13"/>
    <w:rsid w:val="00DC7E35"/>
    <w:rsid w:val="00DD0524"/>
    <w:rsid w:val="00DD0F33"/>
    <w:rsid w:val="00DD1338"/>
    <w:rsid w:val="00DD13B8"/>
    <w:rsid w:val="00DD28BE"/>
    <w:rsid w:val="00DD2F61"/>
    <w:rsid w:val="00DD36ED"/>
    <w:rsid w:val="00DD3DB1"/>
    <w:rsid w:val="00DD5AA1"/>
    <w:rsid w:val="00DD5C04"/>
    <w:rsid w:val="00DD6E82"/>
    <w:rsid w:val="00DE0D36"/>
    <w:rsid w:val="00DE209C"/>
    <w:rsid w:val="00DE2E41"/>
    <w:rsid w:val="00DE4D4E"/>
    <w:rsid w:val="00DE5433"/>
    <w:rsid w:val="00DE7B4C"/>
    <w:rsid w:val="00DF08DB"/>
    <w:rsid w:val="00DF3185"/>
    <w:rsid w:val="00DF3553"/>
    <w:rsid w:val="00DF6C8E"/>
    <w:rsid w:val="00E000B5"/>
    <w:rsid w:val="00E019D4"/>
    <w:rsid w:val="00E01F1E"/>
    <w:rsid w:val="00E02DB1"/>
    <w:rsid w:val="00E03EC0"/>
    <w:rsid w:val="00E04E15"/>
    <w:rsid w:val="00E0582F"/>
    <w:rsid w:val="00E07B27"/>
    <w:rsid w:val="00E1168E"/>
    <w:rsid w:val="00E13E98"/>
    <w:rsid w:val="00E144B2"/>
    <w:rsid w:val="00E1510E"/>
    <w:rsid w:val="00E15262"/>
    <w:rsid w:val="00E16176"/>
    <w:rsid w:val="00E16187"/>
    <w:rsid w:val="00E17FD0"/>
    <w:rsid w:val="00E20922"/>
    <w:rsid w:val="00E233EC"/>
    <w:rsid w:val="00E234CC"/>
    <w:rsid w:val="00E238FC"/>
    <w:rsid w:val="00E24CFE"/>
    <w:rsid w:val="00E24E26"/>
    <w:rsid w:val="00E2536A"/>
    <w:rsid w:val="00E25655"/>
    <w:rsid w:val="00E25AB1"/>
    <w:rsid w:val="00E2624C"/>
    <w:rsid w:val="00E26CBC"/>
    <w:rsid w:val="00E26CE7"/>
    <w:rsid w:val="00E2774B"/>
    <w:rsid w:val="00E278F6"/>
    <w:rsid w:val="00E30DF4"/>
    <w:rsid w:val="00E31ED3"/>
    <w:rsid w:val="00E328DE"/>
    <w:rsid w:val="00E341A1"/>
    <w:rsid w:val="00E35569"/>
    <w:rsid w:val="00E37D26"/>
    <w:rsid w:val="00E41599"/>
    <w:rsid w:val="00E41E40"/>
    <w:rsid w:val="00E4474D"/>
    <w:rsid w:val="00E44E07"/>
    <w:rsid w:val="00E46240"/>
    <w:rsid w:val="00E47930"/>
    <w:rsid w:val="00E50E18"/>
    <w:rsid w:val="00E51470"/>
    <w:rsid w:val="00E5285D"/>
    <w:rsid w:val="00E529F2"/>
    <w:rsid w:val="00E569FA"/>
    <w:rsid w:val="00E60B74"/>
    <w:rsid w:val="00E6184E"/>
    <w:rsid w:val="00E6430C"/>
    <w:rsid w:val="00E65AD0"/>
    <w:rsid w:val="00E66588"/>
    <w:rsid w:val="00E67A01"/>
    <w:rsid w:val="00E67B01"/>
    <w:rsid w:val="00E67F21"/>
    <w:rsid w:val="00E700EA"/>
    <w:rsid w:val="00E71519"/>
    <w:rsid w:val="00E73917"/>
    <w:rsid w:val="00E73CBC"/>
    <w:rsid w:val="00E73ED8"/>
    <w:rsid w:val="00E74894"/>
    <w:rsid w:val="00E74981"/>
    <w:rsid w:val="00E74F32"/>
    <w:rsid w:val="00E75024"/>
    <w:rsid w:val="00E768C9"/>
    <w:rsid w:val="00E769F2"/>
    <w:rsid w:val="00E81BAA"/>
    <w:rsid w:val="00E824F8"/>
    <w:rsid w:val="00E82BAF"/>
    <w:rsid w:val="00E83D9F"/>
    <w:rsid w:val="00E84966"/>
    <w:rsid w:val="00E8601C"/>
    <w:rsid w:val="00E90DFE"/>
    <w:rsid w:val="00E91351"/>
    <w:rsid w:val="00E91856"/>
    <w:rsid w:val="00E91B67"/>
    <w:rsid w:val="00E927DD"/>
    <w:rsid w:val="00E93B1B"/>
    <w:rsid w:val="00E93C48"/>
    <w:rsid w:val="00E955EC"/>
    <w:rsid w:val="00E95A94"/>
    <w:rsid w:val="00E96455"/>
    <w:rsid w:val="00EA05D5"/>
    <w:rsid w:val="00EA31D6"/>
    <w:rsid w:val="00EA3716"/>
    <w:rsid w:val="00EA3BC0"/>
    <w:rsid w:val="00EA3C83"/>
    <w:rsid w:val="00EA4557"/>
    <w:rsid w:val="00EA47A5"/>
    <w:rsid w:val="00EA52D5"/>
    <w:rsid w:val="00EA53A6"/>
    <w:rsid w:val="00EA557F"/>
    <w:rsid w:val="00EA5CAE"/>
    <w:rsid w:val="00EA7FB2"/>
    <w:rsid w:val="00EB0D85"/>
    <w:rsid w:val="00EB1CBB"/>
    <w:rsid w:val="00EB1E0B"/>
    <w:rsid w:val="00EB2724"/>
    <w:rsid w:val="00EB2D89"/>
    <w:rsid w:val="00EB35A6"/>
    <w:rsid w:val="00EB3F59"/>
    <w:rsid w:val="00EB4C60"/>
    <w:rsid w:val="00EB63B8"/>
    <w:rsid w:val="00EB661C"/>
    <w:rsid w:val="00EB70BE"/>
    <w:rsid w:val="00EC0D22"/>
    <w:rsid w:val="00EC1A3C"/>
    <w:rsid w:val="00EC1FA5"/>
    <w:rsid w:val="00EC2C69"/>
    <w:rsid w:val="00EC34EB"/>
    <w:rsid w:val="00EC37E8"/>
    <w:rsid w:val="00EC44B6"/>
    <w:rsid w:val="00EC4711"/>
    <w:rsid w:val="00EC5391"/>
    <w:rsid w:val="00EC6A61"/>
    <w:rsid w:val="00ED0C1B"/>
    <w:rsid w:val="00ED1A6D"/>
    <w:rsid w:val="00ED226D"/>
    <w:rsid w:val="00ED3E00"/>
    <w:rsid w:val="00ED42E4"/>
    <w:rsid w:val="00ED4ED1"/>
    <w:rsid w:val="00ED729E"/>
    <w:rsid w:val="00ED77A4"/>
    <w:rsid w:val="00ED77F7"/>
    <w:rsid w:val="00EE0BD7"/>
    <w:rsid w:val="00EE1BB6"/>
    <w:rsid w:val="00EE2A9A"/>
    <w:rsid w:val="00EE3B2F"/>
    <w:rsid w:val="00EE3FEE"/>
    <w:rsid w:val="00EE44C7"/>
    <w:rsid w:val="00EE4527"/>
    <w:rsid w:val="00EE510C"/>
    <w:rsid w:val="00EE5651"/>
    <w:rsid w:val="00EE5725"/>
    <w:rsid w:val="00EE7697"/>
    <w:rsid w:val="00EF15D0"/>
    <w:rsid w:val="00EF1BBE"/>
    <w:rsid w:val="00EF211A"/>
    <w:rsid w:val="00EF239B"/>
    <w:rsid w:val="00EF40F8"/>
    <w:rsid w:val="00EF5084"/>
    <w:rsid w:val="00EF5086"/>
    <w:rsid w:val="00EF50B6"/>
    <w:rsid w:val="00EF588A"/>
    <w:rsid w:val="00EF5E81"/>
    <w:rsid w:val="00EF6027"/>
    <w:rsid w:val="00EF65FD"/>
    <w:rsid w:val="00F028F7"/>
    <w:rsid w:val="00F036AB"/>
    <w:rsid w:val="00F04663"/>
    <w:rsid w:val="00F04E0D"/>
    <w:rsid w:val="00F05139"/>
    <w:rsid w:val="00F055A9"/>
    <w:rsid w:val="00F058E8"/>
    <w:rsid w:val="00F06162"/>
    <w:rsid w:val="00F073A1"/>
    <w:rsid w:val="00F11275"/>
    <w:rsid w:val="00F11900"/>
    <w:rsid w:val="00F13A5B"/>
    <w:rsid w:val="00F14445"/>
    <w:rsid w:val="00F14B73"/>
    <w:rsid w:val="00F14B82"/>
    <w:rsid w:val="00F14C30"/>
    <w:rsid w:val="00F15026"/>
    <w:rsid w:val="00F15CF8"/>
    <w:rsid w:val="00F164CA"/>
    <w:rsid w:val="00F16E9E"/>
    <w:rsid w:val="00F1721D"/>
    <w:rsid w:val="00F17813"/>
    <w:rsid w:val="00F17882"/>
    <w:rsid w:val="00F207B4"/>
    <w:rsid w:val="00F20FB9"/>
    <w:rsid w:val="00F21B20"/>
    <w:rsid w:val="00F21F79"/>
    <w:rsid w:val="00F22769"/>
    <w:rsid w:val="00F22B3C"/>
    <w:rsid w:val="00F23360"/>
    <w:rsid w:val="00F2659A"/>
    <w:rsid w:val="00F26780"/>
    <w:rsid w:val="00F27E2D"/>
    <w:rsid w:val="00F31B90"/>
    <w:rsid w:val="00F32444"/>
    <w:rsid w:val="00F3246A"/>
    <w:rsid w:val="00F332BC"/>
    <w:rsid w:val="00F337F1"/>
    <w:rsid w:val="00F33F2F"/>
    <w:rsid w:val="00F33F5D"/>
    <w:rsid w:val="00F34CEB"/>
    <w:rsid w:val="00F35355"/>
    <w:rsid w:val="00F373F9"/>
    <w:rsid w:val="00F378AE"/>
    <w:rsid w:val="00F43AA0"/>
    <w:rsid w:val="00F44BA8"/>
    <w:rsid w:val="00F44F18"/>
    <w:rsid w:val="00F45876"/>
    <w:rsid w:val="00F46B57"/>
    <w:rsid w:val="00F50855"/>
    <w:rsid w:val="00F510C9"/>
    <w:rsid w:val="00F5136E"/>
    <w:rsid w:val="00F51D30"/>
    <w:rsid w:val="00F52379"/>
    <w:rsid w:val="00F54008"/>
    <w:rsid w:val="00F54107"/>
    <w:rsid w:val="00F5535E"/>
    <w:rsid w:val="00F55F14"/>
    <w:rsid w:val="00F565D7"/>
    <w:rsid w:val="00F57E95"/>
    <w:rsid w:val="00F60F0B"/>
    <w:rsid w:val="00F6148B"/>
    <w:rsid w:val="00F61B76"/>
    <w:rsid w:val="00F62AFD"/>
    <w:rsid w:val="00F62E1A"/>
    <w:rsid w:val="00F631BF"/>
    <w:rsid w:val="00F631D3"/>
    <w:rsid w:val="00F633E4"/>
    <w:rsid w:val="00F63B87"/>
    <w:rsid w:val="00F63FFE"/>
    <w:rsid w:val="00F65FC5"/>
    <w:rsid w:val="00F67EEA"/>
    <w:rsid w:val="00F67FFE"/>
    <w:rsid w:val="00F700C6"/>
    <w:rsid w:val="00F71791"/>
    <w:rsid w:val="00F71E47"/>
    <w:rsid w:val="00F72F4D"/>
    <w:rsid w:val="00F735DE"/>
    <w:rsid w:val="00F74958"/>
    <w:rsid w:val="00F773EE"/>
    <w:rsid w:val="00F773F8"/>
    <w:rsid w:val="00F778C8"/>
    <w:rsid w:val="00F77D94"/>
    <w:rsid w:val="00F803DF"/>
    <w:rsid w:val="00F8069A"/>
    <w:rsid w:val="00F80810"/>
    <w:rsid w:val="00F8188F"/>
    <w:rsid w:val="00F822FB"/>
    <w:rsid w:val="00F85357"/>
    <w:rsid w:val="00F85395"/>
    <w:rsid w:val="00F855B7"/>
    <w:rsid w:val="00F8576E"/>
    <w:rsid w:val="00F86241"/>
    <w:rsid w:val="00F86E6D"/>
    <w:rsid w:val="00F87048"/>
    <w:rsid w:val="00F872F9"/>
    <w:rsid w:val="00F87779"/>
    <w:rsid w:val="00F90584"/>
    <w:rsid w:val="00F91229"/>
    <w:rsid w:val="00F93245"/>
    <w:rsid w:val="00F95152"/>
    <w:rsid w:val="00F954A6"/>
    <w:rsid w:val="00F95D7B"/>
    <w:rsid w:val="00F96208"/>
    <w:rsid w:val="00F96913"/>
    <w:rsid w:val="00F96CE2"/>
    <w:rsid w:val="00F96E88"/>
    <w:rsid w:val="00F96F19"/>
    <w:rsid w:val="00FA168B"/>
    <w:rsid w:val="00FA51A2"/>
    <w:rsid w:val="00FA51AC"/>
    <w:rsid w:val="00FA5508"/>
    <w:rsid w:val="00FA616F"/>
    <w:rsid w:val="00FA6FA1"/>
    <w:rsid w:val="00FA7F09"/>
    <w:rsid w:val="00FB0036"/>
    <w:rsid w:val="00FB0417"/>
    <w:rsid w:val="00FB2BE6"/>
    <w:rsid w:val="00FB2C7A"/>
    <w:rsid w:val="00FB3653"/>
    <w:rsid w:val="00FB4CA9"/>
    <w:rsid w:val="00FB6BD0"/>
    <w:rsid w:val="00FB7827"/>
    <w:rsid w:val="00FC0546"/>
    <w:rsid w:val="00FC1CB5"/>
    <w:rsid w:val="00FC257B"/>
    <w:rsid w:val="00FC2CCC"/>
    <w:rsid w:val="00FC36A9"/>
    <w:rsid w:val="00FC3E5F"/>
    <w:rsid w:val="00FC5CA3"/>
    <w:rsid w:val="00FC6DB6"/>
    <w:rsid w:val="00FC7CEB"/>
    <w:rsid w:val="00FC7E43"/>
    <w:rsid w:val="00FD0FD8"/>
    <w:rsid w:val="00FD2B13"/>
    <w:rsid w:val="00FD350C"/>
    <w:rsid w:val="00FD3C76"/>
    <w:rsid w:val="00FD3FE0"/>
    <w:rsid w:val="00FD4120"/>
    <w:rsid w:val="00FD4570"/>
    <w:rsid w:val="00FD53A2"/>
    <w:rsid w:val="00FD6014"/>
    <w:rsid w:val="00FD71A8"/>
    <w:rsid w:val="00FD7623"/>
    <w:rsid w:val="00FD7BFE"/>
    <w:rsid w:val="00FE02C6"/>
    <w:rsid w:val="00FE13E2"/>
    <w:rsid w:val="00FE1684"/>
    <w:rsid w:val="00FE1903"/>
    <w:rsid w:val="00FE28AB"/>
    <w:rsid w:val="00FE2E5A"/>
    <w:rsid w:val="00FE4085"/>
    <w:rsid w:val="00FE43AF"/>
    <w:rsid w:val="00FE44CA"/>
    <w:rsid w:val="00FE5D88"/>
    <w:rsid w:val="00FF0550"/>
    <w:rsid w:val="00FF2385"/>
    <w:rsid w:val="00FF249D"/>
    <w:rsid w:val="00FF26A6"/>
    <w:rsid w:val="00FF4966"/>
    <w:rsid w:val="00FF499E"/>
    <w:rsid w:val="00FF4A84"/>
    <w:rsid w:val="00FF531A"/>
    <w:rsid w:val="00FF5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68B1D"/>
  <w15:docId w15:val="{08339CCA-164D-42B8-91E3-4F0BAD3F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72"/>
    <w:rPr>
      <w:sz w:val="24"/>
      <w:szCs w:val="24"/>
    </w:rPr>
  </w:style>
  <w:style w:type="paragraph" w:styleId="Heading1">
    <w:name w:val="heading 1"/>
    <w:basedOn w:val="Normal"/>
    <w:next w:val="Normal"/>
    <w:qFormat/>
    <w:rsid w:val="005D2B4A"/>
    <w:pPr>
      <w:keepNext/>
      <w:numPr>
        <w:numId w:val="1"/>
      </w:numPr>
      <w:outlineLvl w:val="0"/>
    </w:pPr>
    <w:rPr>
      <w:b/>
      <w:bCs/>
    </w:rPr>
  </w:style>
  <w:style w:type="paragraph" w:styleId="Heading2">
    <w:name w:val="heading 2"/>
    <w:basedOn w:val="Normal"/>
    <w:next w:val="Normal"/>
    <w:link w:val="Heading2Char"/>
    <w:qFormat/>
    <w:rsid w:val="005D2B4A"/>
    <w:pPr>
      <w:keepNext/>
      <w:outlineLvl w:val="1"/>
    </w:pPr>
    <w:rPr>
      <w:b/>
      <w:bCs/>
      <w:sz w:val="22"/>
    </w:rPr>
  </w:style>
  <w:style w:type="paragraph" w:styleId="Heading3">
    <w:name w:val="heading 3"/>
    <w:basedOn w:val="Normal"/>
    <w:next w:val="Normal"/>
    <w:qFormat/>
    <w:rsid w:val="005D2B4A"/>
    <w:pPr>
      <w:keepNext/>
      <w:outlineLvl w:val="2"/>
    </w:pPr>
    <w:rPr>
      <w:b/>
      <w:bCs/>
      <w:i/>
      <w:iCs/>
      <w:sz w:val="22"/>
    </w:rPr>
  </w:style>
  <w:style w:type="paragraph" w:styleId="Heading4">
    <w:name w:val="heading 4"/>
    <w:basedOn w:val="Normal"/>
    <w:next w:val="Normal"/>
    <w:qFormat/>
    <w:rsid w:val="005D2B4A"/>
    <w:pPr>
      <w:keepNext/>
      <w:outlineLvl w:val="3"/>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5D2B4A"/>
    <w:rPr>
      <w:sz w:val="20"/>
      <w:szCs w:val="20"/>
    </w:rPr>
  </w:style>
  <w:style w:type="character" w:styleId="FootnoteReference">
    <w:name w:val="footnote reference"/>
    <w:basedOn w:val="DefaultParagraphFont"/>
    <w:rsid w:val="005D2B4A"/>
    <w:rPr>
      <w:vertAlign w:val="superscript"/>
    </w:rPr>
  </w:style>
  <w:style w:type="paragraph" w:styleId="BodyTextIndent">
    <w:name w:val="Body Text Indent"/>
    <w:basedOn w:val="Normal"/>
    <w:semiHidden/>
    <w:rsid w:val="005D2B4A"/>
    <w:pPr>
      <w:ind w:left="720"/>
    </w:pPr>
  </w:style>
  <w:style w:type="paragraph" w:styleId="Footer">
    <w:name w:val="footer"/>
    <w:basedOn w:val="Normal"/>
    <w:link w:val="FooterChar"/>
    <w:uiPriority w:val="99"/>
    <w:rsid w:val="005D2B4A"/>
    <w:pPr>
      <w:tabs>
        <w:tab w:val="center" w:pos="4320"/>
        <w:tab w:val="right" w:pos="8640"/>
      </w:tabs>
    </w:pPr>
  </w:style>
  <w:style w:type="character" w:styleId="PageNumber">
    <w:name w:val="page number"/>
    <w:basedOn w:val="DefaultParagraphFont"/>
    <w:semiHidden/>
    <w:rsid w:val="005D2B4A"/>
  </w:style>
  <w:style w:type="paragraph" w:styleId="Header">
    <w:name w:val="header"/>
    <w:basedOn w:val="Normal"/>
    <w:semiHidden/>
    <w:rsid w:val="005D2B4A"/>
    <w:pPr>
      <w:tabs>
        <w:tab w:val="center" w:pos="4320"/>
        <w:tab w:val="right" w:pos="8640"/>
      </w:tabs>
    </w:pPr>
  </w:style>
  <w:style w:type="paragraph" w:styleId="BodyText">
    <w:name w:val="Body Text"/>
    <w:basedOn w:val="Normal"/>
    <w:link w:val="BodyTextChar"/>
    <w:semiHidden/>
    <w:rsid w:val="005D2B4A"/>
    <w:rPr>
      <w:sz w:val="22"/>
    </w:rPr>
  </w:style>
  <w:style w:type="paragraph" w:styleId="BodyTextIndent2">
    <w:name w:val="Body Text Indent 2"/>
    <w:basedOn w:val="Normal"/>
    <w:semiHidden/>
    <w:rsid w:val="005D2B4A"/>
    <w:pPr>
      <w:widowControl w:val="0"/>
      <w:numPr>
        <w:ilvl w:val="12"/>
      </w:numPr>
      <w:autoSpaceDE w:val="0"/>
      <w:autoSpaceDN w:val="0"/>
      <w:adjustRightInd w:val="0"/>
      <w:ind w:left="720"/>
    </w:pPr>
    <w:rPr>
      <w:rFonts w:ascii="Garmond Halbfett" w:hAnsi="Garmond Halbfett"/>
      <w:sz w:val="22"/>
      <w:szCs w:val="22"/>
    </w:rPr>
  </w:style>
  <w:style w:type="paragraph" w:styleId="BodyText2">
    <w:name w:val="Body Text 2"/>
    <w:basedOn w:val="Normal"/>
    <w:semiHidden/>
    <w:rsid w:val="005D2B4A"/>
    <w:rPr>
      <w:b/>
      <w:bCs/>
      <w:i/>
      <w:iCs/>
      <w:sz w:val="22"/>
    </w:rPr>
  </w:style>
  <w:style w:type="paragraph" w:styleId="BodyTextIndent3">
    <w:name w:val="Body Text Indent 3"/>
    <w:basedOn w:val="Normal"/>
    <w:semiHidden/>
    <w:rsid w:val="005D2B4A"/>
    <w:pPr>
      <w:tabs>
        <w:tab w:val="left" w:pos="720"/>
        <w:tab w:val="left" w:pos="1440"/>
      </w:tabs>
      <w:ind w:left="1440" w:hanging="1440"/>
    </w:pPr>
    <w:rPr>
      <w:b/>
      <w:bCs/>
      <w:sz w:val="22"/>
    </w:rPr>
  </w:style>
  <w:style w:type="paragraph" w:customStyle="1" w:styleId="Level1">
    <w:name w:val="Level 1"/>
    <w:uiPriority w:val="99"/>
    <w:rsid w:val="00A62935"/>
    <w:pPr>
      <w:widowControl w:val="0"/>
      <w:autoSpaceDE w:val="0"/>
      <w:autoSpaceDN w:val="0"/>
      <w:adjustRightInd w:val="0"/>
      <w:ind w:left="720"/>
      <w:jc w:val="both"/>
    </w:pPr>
    <w:rPr>
      <w:rFonts w:ascii="Arial" w:hAnsi="Arial" w:cs="Arial"/>
      <w:sz w:val="24"/>
      <w:szCs w:val="24"/>
    </w:rPr>
  </w:style>
  <w:style w:type="character" w:customStyle="1" w:styleId="Heading2Char">
    <w:name w:val="Heading 2 Char"/>
    <w:basedOn w:val="DefaultParagraphFont"/>
    <w:link w:val="Heading2"/>
    <w:rsid w:val="00FC2CCC"/>
    <w:rPr>
      <w:b/>
      <w:bCs/>
      <w:sz w:val="22"/>
      <w:szCs w:val="24"/>
    </w:rPr>
  </w:style>
  <w:style w:type="character" w:customStyle="1" w:styleId="FootnoteTextChar">
    <w:name w:val="Footnote Text Char"/>
    <w:basedOn w:val="DefaultParagraphFont"/>
    <w:link w:val="FootnoteText"/>
    <w:rsid w:val="00FC2CCC"/>
  </w:style>
  <w:style w:type="character" w:styleId="Hyperlink">
    <w:name w:val="Hyperlink"/>
    <w:basedOn w:val="DefaultParagraphFont"/>
    <w:uiPriority w:val="99"/>
    <w:unhideWhenUsed/>
    <w:rsid w:val="00FC2CCC"/>
    <w:rPr>
      <w:color w:val="0000FF"/>
      <w:u w:val="single"/>
    </w:rPr>
  </w:style>
  <w:style w:type="paragraph" w:styleId="ListParagraph">
    <w:name w:val="List Paragraph"/>
    <w:basedOn w:val="Normal"/>
    <w:uiPriority w:val="34"/>
    <w:qFormat/>
    <w:rsid w:val="009145DC"/>
    <w:pPr>
      <w:ind w:left="720"/>
    </w:pPr>
  </w:style>
  <w:style w:type="paragraph" w:styleId="BalloonText">
    <w:name w:val="Balloon Text"/>
    <w:basedOn w:val="Normal"/>
    <w:link w:val="BalloonTextChar"/>
    <w:uiPriority w:val="99"/>
    <w:semiHidden/>
    <w:unhideWhenUsed/>
    <w:rsid w:val="00607F51"/>
    <w:rPr>
      <w:rFonts w:ascii="Tahoma" w:hAnsi="Tahoma" w:cs="Tahoma"/>
      <w:sz w:val="16"/>
      <w:szCs w:val="16"/>
    </w:rPr>
  </w:style>
  <w:style w:type="character" w:customStyle="1" w:styleId="BalloonTextChar">
    <w:name w:val="Balloon Text Char"/>
    <w:basedOn w:val="DefaultParagraphFont"/>
    <w:link w:val="BalloonText"/>
    <w:uiPriority w:val="99"/>
    <w:semiHidden/>
    <w:rsid w:val="00607F51"/>
    <w:rPr>
      <w:rFonts w:ascii="Tahoma" w:hAnsi="Tahoma" w:cs="Tahoma"/>
      <w:sz w:val="16"/>
      <w:szCs w:val="16"/>
    </w:rPr>
  </w:style>
  <w:style w:type="paragraph" w:styleId="NormalWeb">
    <w:name w:val="Normal (Web)"/>
    <w:basedOn w:val="Normal"/>
    <w:uiPriority w:val="99"/>
    <w:unhideWhenUsed/>
    <w:rsid w:val="0006551E"/>
    <w:pPr>
      <w:spacing w:before="100" w:beforeAutospacing="1" w:after="100" w:afterAutospacing="1"/>
    </w:pPr>
  </w:style>
  <w:style w:type="paragraph" w:customStyle="1" w:styleId="CM15">
    <w:name w:val="CM15"/>
    <w:basedOn w:val="Normal"/>
    <w:next w:val="Normal"/>
    <w:uiPriority w:val="99"/>
    <w:rsid w:val="0006551E"/>
    <w:pPr>
      <w:autoSpaceDE w:val="0"/>
      <w:autoSpaceDN w:val="0"/>
      <w:adjustRightInd w:val="0"/>
      <w:spacing w:line="246" w:lineRule="atLeast"/>
    </w:pPr>
    <w:rPr>
      <w:rFonts w:ascii="Courier Std" w:hAnsi="Courier Std"/>
    </w:rPr>
  </w:style>
  <w:style w:type="paragraph" w:customStyle="1" w:styleId="Default">
    <w:name w:val="Default"/>
    <w:rsid w:val="00F8576E"/>
    <w:pPr>
      <w:autoSpaceDE w:val="0"/>
      <w:autoSpaceDN w:val="0"/>
      <w:adjustRightInd w:val="0"/>
    </w:pPr>
    <w:rPr>
      <w:rFonts w:ascii="Arial" w:hAnsi="Arial" w:cs="Arial"/>
      <w:color w:val="000000"/>
      <w:sz w:val="24"/>
      <w:szCs w:val="24"/>
    </w:rPr>
  </w:style>
  <w:style w:type="character" w:customStyle="1" w:styleId="num">
    <w:name w:val="num"/>
    <w:basedOn w:val="DefaultParagraphFont"/>
    <w:rsid w:val="003D2148"/>
  </w:style>
  <w:style w:type="character" w:customStyle="1" w:styleId="dirsegtext">
    <w:name w:val="dirsegtext"/>
    <w:basedOn w:val="DefaultParagraphFont"/>
    <w:rsid w:val="003D2148"/>
  </w:style>
  <w:style w:type="character" w:customStyle="1" w:styleId="FooterChar">
    <w:name w:val="Footer Char"/>
    <w:basedOn w:val="DefaultParagraphFont"/>
    <w:link w:val="Footer"/>
    <w:uiPriority w:val="99"/>
    <w:rsid w:val="00D57E46"/>
    <w:rPr>
      <w:sz w:val="24"/>
      <w:szCs w:val="24"/>
    </w:rPr>
  </w:style>
  <w:style w:type="character" w:styleId="CommentReference">
    <w:name w:val="annotation reference"/>
    <w:basedOn w:val="DefaultParagraphFont"/>
    <w:uiPriority w:val="99"/>
    <w:semiHidden/>
    <w:unhideWhenUsed/>
    <w:rsid w:val="000F1F8F"/>
    <w:rPr>
      <w:sz w:val="16"/>
      <w:szCs w:val="16"/>
    </w:rPr>
  </w:style>
  <w:style w:type="paragraph" w:styleId="CommentText">
    <w:name w:val="annotation text"/>
    <w:basedOn w:val="Normal"/>
    <w:link w:val="CommentTextChar"/>
    <w:uiPriority w:val="99"/>
    <w:semiHidden/>
    <w:unhideWhenUsed/>
    <w:rsid w:val="000F1F8F"/>
    <w:rPr>
      <w:sz w:val="20"/>
      <w:szCs w:val="20"/>
    </w:rPr>
  </w:style>
  <w:style w:type="character" w:customStyle="1" w:styleId="CommentTextChar">
    <w:name w:val="Comment Text Char"/>
    <w:basedOn w:val="DefaultParagraphFont"/>
    <w:link w:val="CommentText"/>
    <w:uiPriority w:val="99"/>
    <w:semiHidden/>
    <w:rsid w:val="000F1F8F"/>
  </w:style>
  <w:style w:type="paragraph" w:styleId="CommentSubject">
    <w:name w:val="annotation subject"/>
    <w:basedOn w:val="CommentText"/>
    <w:next w:val="CommentText"/>
    <w:link w:val="CommentSubjectChar"/>
    <w:uiPriority w:val="99"/>
    <w:semiHidden/>
    <w:unhideWhenUsed/>
    <w:rsid w:val="000F1F8F"/>
    <w:rPr>
      <w:b/>
      <w:bCs/>
    </w:rPr>
  </w:style>
  <w:style w:type="character" w:customStyle="1" w:styleId="CommentSubjectChar">
    <w:name w:val="Comment Subject Char"/>
    <w:basedOn w:val="CommentTextChar"/>
    <w:link w:val="CommentSubject"/>
    <w:uiPriority w:val="99"/>
    <w:semiHidden/>
    <w:rsid w:val="000F1F8F"/>
    <w:rPr>
      <w:b/>
      <w:bCs/>
    </w:rPr>
  </w:style>
  <w:style w:type="character" w:styleId="UnresolvedMention">
    <w:name w:val="Unresolved Mention"/>
    <w:basedOn w:val="DefaultParagraphFont"/>
    <w:uiPriority w:val="99"/>
    <w:semiHidden/>
    <w:unhideWhenUsed/>
    <w:rsid w:val="00A43C94"/>
    <w:rPr>
      <w:color w:val="605E5C"/>
      <w:shd w:val="clear" w:color="auto" w:fill="E1DFDD"/>
    </w:rPr>
  </w:style>
  <w:style w:type="character" w:customStyle="1" w:styleId="BodyTextChar">
    <w:name w:val="Body Text Char"/>
    <w:basedOn w:val="DefaultParagraphFont"/>
    <w:link w:val="BodyText"/>
    <w:semiHidden/>
    <w:rsid w:val="000C6190"/>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426930">
      <w:bodyDiv w:val="1"/>
      <w:marLeft w:val="0"/>
      <w:marRight w:val="0"/>
      <w:marTop w:val="0"/>
      <w:marBottom w:val="0"/>
      <w:divBdr>
        <w:top w:val="none" w:sz="0" w:space="0" w:color="auto"/>
        <w:left w:val="none" w:sz="0" w:space="0" w:color="auto"/>
        <w:bottom w:val="none" w:sz="0" w:space="0" w:color="auto"/>
        <w:right w:val="none" w:sz="0" w:space="0" w:color="auto"/>
      </w:divBdr>
    </w:div>
    <w:div w:id="446583122">
      <w:bodyDiv w:val="1"/>
      <w:marLeft w:val="0"/>
      <w:marRight w:val="0"/>
      <w:marTop w:val="0"/>
      <w:marBottom w:val="0"/>
      <w:divBdr>
        <w:top w:val="none" w:sz="0" w:space="0" w:color="auto"/>
        <w:left w:val="none" w:sz="0" w:space="0" w:color="auto"/>
        <w:bottom w:val="none" w:sz="0" w:space="0" w:color="auto"/>
        <w:right w:val="none" w:sz="0" w:space="0" w:color="auto"/>
      </w:divBdr>
    </w:div>
    <w:div w:id="462845806">
      <w:bodyDiv w:val="1"/>
      <w:marLeft w:val="0"/>
      <w:marRight w:val="0"/>
      <w:marTop w:val="0"/>
      <w:marBottom w:val="0"/>
      <w:divBdr>
        <w:top w:val="none" w:sz="0" w:space="0" w:color="auto"/>
        <w:left w:val="none" w:sz="0" w:space="0" w:color="auto"/>
        <w:bottom w:val="none" w:sz="0" w:space="0" w:color="auto"/>
        <w:right w:val="none" w:sz="0" w:space="0" w:color="auto"/>
      </w:divBdr>
    </w:div>
    <w:div w:id="492063552">
      <w:bodyDiv w:val="1"/>
      <w:marLeft w:val="0"/>
      <w:marRight w:val="0"/>
      <w:marTop w:val="0"/>
      <w:marBottom w:val="0"/>
      <w:divBdr>
        <w:top w:val="none" w:sz="0" w:space="0" w:color="auto"/>
        <w:left w:val="none" w:sz="0" w:space="0" w:color="auto"/>
        <w:bottom w:val="none" w:sz="0" w:space="0" w:color="auto"/>
        <w:right w:val="none" w:sz="0" w:space="0" w:color="auto"/>
      </w:divBdr>
    </w:div>
    <w:div w:id="802771849">
      <w:bodyDiv w:val="1"/>
      <w:marLeft w:val="0"/>
      <w:marRight w:val="0"/>
      <w:marTop w:val="0"/>
      <w:marBottom w:val="0"/>
      <w:divBdr>
        <w:top w:val="none" w:sz="0" w:space="0" w:color="auto"/>
        <w:left w:val="none" w:sz="0" w:space="0" w:color="auto"/>
        <w:bottom w:val="none" w:sz="0" w:space="0" w:color="auto"/>
        <w:right w:val="none" w:sz="0" w:space="0" w:color="auto"/>
      </w:divBdr>
      <w:divsChild>
        <w:div w:id="1632007354">
          <w:marLeft w:val="0"/>
          <w:marRight w:val="0"/>
          <w:marTop w:val="0"/>
          <w:marBottom w:val="0"/>
          <w:divBdr>
            <w:top w:val="none" w:sz="0" w:space="0" w:color="auto"/>
            <w:left w:val="none" w:sz="0" w:space="0" w:color="auto"/>
            <w:bottom w:val="none" w:sz="0" w:space="0" w:color="auto"/>
            <w:right w:val="none" w:sz="0" w:space="0" w:color="auto"/>
          </w:divBdr>
        </w:div>
      </w:divsChild>
    </w:div>
    <w:div w:id="983049797">
      <w:bodyDiv w:val="1"/>
      <w:marLeft w:val="0"/>
      <w:marRight w:val="0"/>
      <w:marTop w:val="0"/>
      <w:marBottom w:val="0"/>
      <w:divBdr>
        <w:top w:val="none" w:sz="0" w:space="0" w:color="auto"/>
        <w:left w:val="none" w:sz="0" w:space="0" w:color="auto"/>
        <w:bottom w:val="none" w:sz="0" w:space="0" w:color="auto"/>
        <w:right w:val="none" w:sz="0" w:space="0" w:color="auto"/>
      </w:divBdr>
    </w:div>
    <w:div w:id="1340886119">
      <w:bodyDiv w:val="1"/>
      <w:marLeft w:val="0"/>
      <w:marRight w:val="0"/>
      <w:marTop w:val="0"/>
      <w:marBottom w:val="0"/>
      <w:divBdr>
        <w:top w:val="none" w:sz="0" w:space="0" w:color="auto"/>
        <w:left w:val="none" w:sz="0" w:space="0" w:color="auto"/>
        <w:bottom w:val="none" w:sz="0" w:space="0" w:color="auto"/>
        <w:right w:val="none" w:sz="0" w:space="0" w:color="auto"/>
      </w:divBdr>
      <w:divsChild>
        <w:div w:id="89158408">
          <w:marLeft w:val="0"/>
          <w:marRight w:val="0"/>
          <w:marTop w:val="0"/>
          <w:marBottom w:val="0"/>
          <w:divBdr>
            <w:top w:val="none" w:sz="0" w:space="0" w:color="auto"/>
            <w:left w:val="none" w:sz="0" w:space="0" w:color="auto"/>
            <w:bottom w:val="none" w:sz="0" w:space="0" w:color="auto"/>
            <w:right w:val="none" w:sz="0" w:space="0" w:color="auto"/>
          </w:divBdr>
        </w:div>
        <w:div w:id="402526241">
          <w:marLeft w:val="0"/>
          <w:marRight w:val="0"/>
          <w:marTop w:val="0"/>
          <w:marBottom w:val="0"/>
          <w:divBdr>
            <w:top w:val="none" w:sz="0" w:space="0" w:color="auto"/>
            <w:left w:val="none" w:sz="0" w:space="0" w:color="auto"/>
            <w:bottom w:val="none" w:sz="0" w:space="0" w:color="auto"/>
            <w:right w:val="none" w:sz="0" w:space="0" w:color="auto"/>
          </w:divBdr>
        </w:div>
        <w:div w:id="550655473">
          <w:marLeft w:val="0"/>
          <w:marRight w:val="0"/>
          <w:marTop w:val="0"/>
          <w:marBottom w:val="0"/>
          <w:divBdr>
            <w:top w:val="none" w:sz="0" w:space="0" w:color="auto"/>
            <w:left w:val="none" w:sz="0" w:space="0" w:color="auto"/>
            <w:bottom w:val="none" w:sz="0" w:space="0" w:color="auto"/>
            <w:right w:val="none" w:sz="0" w:space="0" w:color="auto"/>
          </w:divBdr>
        </w:div>
        <w:div w:id="680164975">
          <w:marLeft w:val="0"/>
          <w:marRight w:val="0"/>
          <w:marTop w:val="0"/>
          <w:marBottom w:val="0"/>
          <w:divBdr>
            <w:top w:val="none" w:sz="0" w:space="0" w:color="auto"/>
            <w:left w:val="none" w:sz="0" w:space="0" w:color="auto"/>
            <w:bottom w:val="none" w:sz="0" w:space="0" w:color="auto"/>
            <w:right w:val="none" w:sz="0" w:space="0" w:color="auto"/>
          </w:divBdr>
        </w:div>
        <w:div w:id="1235316741">
          <w:marLeft w:val="0"/>
          <w:marRight w:val="0"/>
          <w:marTop w:val="0"/>
          <w:marBottom w:val="0"/>
          <w:divBdr>
            <w:top w:val="none" w:sz="0" w:space="0" w:color="auto"/>
            <w:left w:val="none" w:sz="0" w:space="0" w:color="auto"/>
            <w:bottom w:val="none" w:sz="0" w:space="0" w:color="auto"/>
            <w:right w:val="none" w:sz="0" w:space="0" w:color="auto"/>
          </w:divBdr>
        </w:div>
        <w:div w:id="1442799086">
          <w:marLeft w:val="0"/>
          <w:marRight w:val="0"/>
          <w:marTop w:val="0"/>
          <w:marBottom w:val="0"/>
          <w:divBdr>
            <w:top w:val="none" w:sz="0" w:space="0" w:color="auto"/>
            <w:left w:val="none" w:sz="0" w:space="0" w:color="auto"/>
            <w:bottom w:val="none" w:sz="0" w:space="0" w:color="auto"/>
            <w:right w:val="none" w:sz="0" w:space="0" w:color="auto"/>
          </w:divBdr>
        </w:div>
        <w:div w:id="1839229197">
          <w:marLeft w:val="0"/>
          <w:marRight w:val="0"/>
          <w:marTop w:val="0"/>
          <w:marBottom w:val="0"/>
          <w:divBdr>
            <w:top w:val="none" w:sz="0" w:space="0" w:color="auto"/>
            <w:left w:val="none" w:sz="0" w:space="0" w:color="auto"/>
            <w:bottom w:val="none" w:sz="0" w:space="0" w:color="auto"/>
            <w:right w:val="none" w:sz="0" w:space="0" w:color="auto"/>
          </w:divBdr>
          <w:divsChild>
            <w:div w:id="1586190195">
              <w:marLeft w:val="0"/>
              <w:marRight w:val="0"/>
              <w:marTop w:val="0"/>
              <w:marBottom w:val="0"/>
              <w:divBdr>
                <w:top w:val="none" w:sz="0" w:space="0" w:color="auto"/>
                <w:left w:val="none" w:sz="0" w:space="0" w:color="auto"/>
                <w:bottom w:val="none" w:sz="0" w:space="0" w:color="auto"/>
                <w:right w:val="none" w:sz="0" w:space="0" w:color="auto"/>
              </w:divBdr>
              <w:divsChild>
                <w:div w:id="67659956">
                  <w:marLeft w:val="0"/>
                  <w:marRight w:val="0"/>
                  <w:marTop w:val="0"/>
                  <w:marBottom w:val="0"/>
                  <w:divBdr>
                    <w:top w:val="none" w:sz="0" w:space="0" w:color="auto"/>
                    <w:left w:val="none" w:sz="0" w:space="0" w:color="auto"/>
                    <w:bottom w:val="none" w:sz="0" w:space="0" w:color="auto"/>
                    <w:right w:val="none" w:sz="0" w:space="0" w:color="auto"/>
                  </w:divBdr>
                </w:div>
                <w:div w:id="988168696">
                  <w:marLeft w:val="0"/>
                  <w:marRight w:val="0"/>
                  <w:marTop w:val="0"/>
                  <w:marBottom w:val="0"/>
                  <w:divBdr>
                    <w:top w:val="none" w:sz="0" w:space="0" w:color="auto"/>
                    <w:left w:val="none" w:sz="0" w:space="0" w:color="auto"/>
                    <w:bottom w:val="none" w:sz="0" w:space="0" w:color="auto"/>
                    <w:right w:val="none" w:sz="0" w:space="0" w:color="auto"/>
                  </w:divBdr>
                  <w:divsChild>
                    <w:div w:id="945699939">
                      <w:marLeft w:val="0"/>
                      <w:marRight w:val="0"/>
                      <w:marTop w:val="0"/>
                      <w:marBottom w:val="0"/>
                      <w:divBdr>
                        <w:top w:val="none" w:sz="0" w:space="0" w:color="auto"/>
                        <w:left w:val="none" w:sz="0" w:space="0" w:color="auto"/>
                        <w:bottom w:val="none" w:sz="0" w:space="0" w:color="auto"/>
                        <w:right w:val="none" w:sz="0" w:space="0" w:color="auto"/>
                      </w:divBdr>
                    </w:div>
                    <w:div w:id="173469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668934">
          <w:marLeft w:val="0"/>
          <w:marRight w:val="0"/>
          <w:marTop w:val="0"/>
          <w:marBottom w:val="0"/>
          <w:divBdr>
            <w:top w:val="none" w:sz="0" w:space="0" w:color="auto"/>
            <w:left w:val="none" w:sz="0" w:space="0" w:color="auto"/>
            <w:bottom w:val="none" w:sz="0" w:space="0" w:color="auto"/>
            <w:right w:val="none" w:sz="0" w:space="0" w:color="auto"/>
          </w:divBdr>
          <w:divsChild>
            <w:div w:id="1980649517">
              <w:marLeft w:val="0"/>
              <w:marRight w:val="0"/>
              <w:marTop w:val="0"/>
              <w:marBottom w:val="0"/>
              <w:divBdr>
                <w:top w:val="none" w:sz="0" w:space="0" w:color="auto"/>
                <w:left w:val="none" w:sz="0" w:space="0" w:color="auto"/>
                <w:bottom w:val="none" w:sz="0" w:space="0" w:color="auto"/>
                <w:right w:val="none" w:sz="0" w:space="0" w:color="auto"/>
              </w:divBdr>
              <w:divsChild>
                <w:div w:id="7685168">
                  <w:marLeft w:val="0"/>
                  <w:marRight w:val="0"/>
                  <w:marTop w:val="0"/>
                  <w:marBottom w:val="0"/>
                  <w:divBdr>
                    <w:top w:val="none" w:sz="0" w:space="0" w:color="auto"/>
                    <w:left w:val="none" w:sz="0" w:space="0" w:color="auto"/>
                    <w:bottom w:val="none" w:sz="0" w:space="0" w:color="auto"/>
                    <w:right w:val="none" w:sz="0" w:space="0" w:color="auto"/>
                  </w:divBdr>
                  <w:divsChild>
                    <w:div w:id="507983538">
                      <w:marLeft w:val="0"/>
                      <w:marRight w:val="0"/>
                      <w:marTop w:val="0"/>
                      <w:marBottom w:val="0"/>
                      <w:divBdr>
                        <w:top w:val="none" w:sz="0" w:space="0" w:color="auto"/>
                        <w:left w:val="none" w:sz="0" w:space="0" w:color="auto"/>
                        <w:bottom w:val="none" w:sz="0" w:space="0" w:color="auto"/>
                        <w:right w:val="none" w:sz="0" w:space="0" w:color="auto"/>
                      </w:divBdr>
                    </w:div>
                    <w:div w:id="14522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155045">
      <w:bodyDiv w:val="1"/>
      <w:marLeft w:val="0"/>
      <w:marRight w:val="0"/>
      <w:marTop w:val="0"/>
      <w:marBottom w:val="0"/>
      <w:divBdr>
        <w:top w:val="none" w:sz="0" w:space="0" w:color="auto"/>
        <w:left w:val="none" w:sz="0" w:space="0" w:color="auto"/>
        <w:bottom w:val="none" w:sz="0" w:space="0" w:color="auto"/>
        <w:right w:val="none" w:sz="0" w:space="0" w:color="auto"/>
      </w:divBdr>
    </w:div>
    <w:div w:id="1923024517">
      <w:bodyDiv w:val="1"/>
      <w:marLeft w:val="0"/>
      <w:marRight w:val="0"/>
      <w:marTop w:val="0"/>
      <w:marBottom w:val="0"/>
      <w:divBdr>
        <w:top w:val="none" w:sz="0" w:space="0" w:color="auto"/>
        <w:left w:val="none" w:sz="0" w:space="0" w:color="auto"/>
        <w:bottom w:val="none" w:sz="0" w:space="0" w:color="auto"/>
        <w:right w:val="none" w:sz="0" w:space="0" w:color="auto"/>
      </w:divBdr>
      <w:divsChild>
        <w:div w:id="586618049">
          <w:marLeft w:val="0"/>
          <w:marRight w:val="0"/>
          <w:marTop w:val="0"/>
          <w:marBottom w:val="0"/>
          <w:divBdr>
            <w:top w:val="none" w:sz="0" w:space="0" w:color="auto"/>
            <w:left w:val="none" w:sz="0" w:space="0" w:color="auto"/>
            <w:bottom w:val="none" w:sz="0" w:space="0" w:color="auto"/>
            <w:right w:val="none" w:sz="0" w:space="0" w:color="auto"/>
          </w:divBdr>
        </w:div>
        <w:div w:id="732315127">
          <w:marLeft w:val="0"/>
          <w:marRight w:val="0"/>
          <w:marTop w:val="0"/>
          <w:marBottom w:val="0"/>
          <w:divBdr>
            <w:top w:val="none" w:sz="0" w:space="0" w:color="auto"/>
            <w:left w:val="none" w:sz="0" w:space="0" w:color="auto"/>
            <w:bottom w:val="none" w:sz="0" w:space="0" w:color="auto"/>
            <w:right w:val="none" w:sz="0" w:space="0" w:color="auto"/>
          </w:divBdr>
        </w:div>
        <w:div w:id="1021475839">
          <w:marLeft w:val="0"/>
          <w:marRight w:val="0"/>
          <w:marTop w:val="0"/>
          <w:marBottom w:val="0"/>
          <w:divBdr>
            <w:top w:val="none" w:sz="0" w:space="0" w:color="auto"/>
            <w:left w:val="none" w:sz="0" w:space="0" w:color="auto"/>
            <w:bottom w:val="none" w:sz="0" w:space="0" w:color="auto"/>
            <w:right w:val="none" w:sz="0" w:space="0" w:color="auto"/>
          </w:divBdr>
        </w:div>
        <w:div w:id="1964648434">
          <w:marLeft w:val="0"/>
          <w:marRight w:val="0"/>
          <w:marTop w:val="0"/>
          <w:marBottom w:val="0"/>
          <w:divBdr>
            <w:top w:val="none" w:sz="0" w:space="0" w:color="auto"/>
            <w:left w:val="none" w:sz="0" w:space="0" w:color="auto"/>
            <w:bottom w:val="none" w:sz="0" w:space="0" w:color="auto"/>
            <w:right w:val="none" w:sz="0" w:space="0" w:color="auto"/>
          </w:divBdr>
          <w:divsChild>
            <w:div w:id="1258060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4634313">
                  <w:marLeft w:val="0"/>
                  <w:marRight w:val="0"/>
                  <w:marTop w:val="0"/>
                  <w:marBottom w:val="0"/>
                  <w:divBdr>
                    <w:top w:val="none" w:sz="0" w:space="0" w:color="auto"/>
                    <w:left w:val="none" w:sz="0" w:space="0" w:color="auto"/>
                    <w:bottom w:val="none" w:sz="0" w:space="0" w:color="auto"/>
                    <w:right w:val="none" w:sz="0" w:space="0" w:color="auto"/>
                  </w:divBdr>
                </w:div>
                <w:div w:id="1507331011">
                  <w:marLeft w:val="0"/>
                  <w:marRight w:val="0"/>
                  <w:marTop w:val="0"/>
                  <w:marBottom w:val="0"/>
                  <w:divBdr>
                    <w:top w:val="none" w:sz="0" w:space="0" w:color="auto"/>
                    <w:left w:val="none" w:sz="0" w:space="0" w:color="auto"/>
                    <w:bottom w:val="none" w:sz="0" w:space="0" w:color="auto"/>
                    <w:right w:val="none" w:sz="0" w:space="0" w:color="auto"/>
                  </w:divBdr>
                </w:div>
                <w:div w:id="1022977362">
                  <w:marLeft w:val="0"/>
                  <w:marRight w:val="0"/>
                  <w:marTop w:val="0"/>
                  <w:marBottom w:val="0"/>
                  <w:divBdr>
                    <w:top w:val="none" w:sz="0" w:space="0" w:color="auto"/>
                    <w:left w:val="none" w:sz="0" w:space="0" w:color="auto"/>
                    <w:bottom w:val="none" w:sz="0" w:space="0" w:color="auto"/>
                    <w:right w:val="none" w:sz="0" w:space="0" w:color="auto"/>
                  </w:divBdr>
                </w:div>
                <w:div w:id="67943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9BF76-DED0-41E2-BB5A-7AC3E637B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2865</Words>
  <Characters>16335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19162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3</cp:revision>
  <cp:lastPrinted>2024-01-04T11:56:00Z</cp:lastPrinted>
  <dcterms:created xsi:type="dcterms:W3CDTF">2025-09-10T23:09:00Z</dcterms:created>
  <dcterms:modified xsi:type="dcterms:W3CDTF">2025-09-12T12:36:00Z</dcterms:modified>
</cp:coreProperties>
</file>